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0" w:rsidRDefault="00503120">
      <w:pPr>
        <w:pStyle w:val="60"/>
        <w:shd w:val="clear" w:color="auto" w:fill="auto"/>
        <w:spacing w:before="0"/>
      </w:pPr>
      <w:bookmarkStart w:id="0" w:name="_GoBack"/>
      <w:bookmarkEnd w:id="0"/>
    </w:p>
    <w:p w:rsidR="00503120" w:rsidRDefault="00503120">
      <w:pPr>
        <w:pStyle w:val="60"/>
        <w:shd w:val="clear" w:color="auto" w:fill="auto"/>
        <w:spacing w:before="0"/>
      </w:pPr>
    </w:p>
    <w:p w:rsidR="00503120" w:rsidRDefault="00503120">
      <w:pPr>
        <w:pStyle w:val="60"/>
        <w:shd w:val="clear" w:color="auto" w:fill="auto"/>
        <w:spacing w:before="0"/>
      </w:pPr>
    </w:p>
    <w:p w:rsidR="00503120" w:rsidRDefault="00503120">
      <w:pPr>
        <w:pStyle w:val="60"/>
        <w:shd w:val="clear" w:color="auto" w:fill="auto"/>
        <w:spacing w:before="0"/>
      </w:pPr>
    </w:p>
    <w:p w:rsidR="00503120" w:rsidRDefault="00503120">
      <w:pPr>
        <w:pStyle w:val="60"/>
        <w:shd w:val="clear" w:color="auto" w:fill="auto"/>
        <w:spacing w:before="0"/>
      </w:pPr>
    </w:p>
    <w:p w:rsidR="0054188F" w:rsidRDefault="00BE23D3">
      <w:pPr>
        <w:pStyle w:val="60"/>
        <w:shd w:val="clear" w:color="auto" w:fill="auto"/>
        <w:spacing w:before="0"/>
      </w:pPr>
      <w:r>
        <w:t>Об отказе в предоставлении разрешения на условно</w:t>
      </w:r>
      <w:r>
        <w:br/>
        <w:t>разрешенный вид использования земельного участка,</w:t>
      </w:r>
      <w:r>
        <w:br/>
        <w:t>расположенного по адресу: г. Геленджик,</w:t>
      </w:r>
      <w:r>
        <w:br/>
      </w:r>
      <w:proofErr w:type="gramStart"/>
      <w:r>
        <w:t>с</w:t>
      </w:r>
      <w:proofErr w:type="gramEnd"/>
      <w:r>
        <w:t xml:space="preserve">. </w:t>
      </w:r>
      <w:proofErr w:type="gramStart"/>
      <w:r>
        <w:t>Архипо-Осиповка</w:t>
      </w:r>
      <w:proofErr w:type="gramEnd"/>
      <w:r>
        <w:t>, ул. Удалова, 32а</w:t>
      </w:r>
    </w:p>
    <w:p w:rsidR="0054188F" w:rsidRDefault="00BE23D3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Лазуткиной Натальи Васильевны </w:t>
      </w:r>
      <w:r w:rsidR="00503120">
        <w:t xml:space="preserve">                         </w:t>
      </w:r>
      <w:r>
        <w:t>от 21 мая 2019 года №3673, на основании рекомендаций комиссии по подготовке проекта правил землепользования и застройки муниципального образования город-курорт Геленджик об отказе в предоставлении разрешения на условно разрешенный вид использования земельного участка от 30 августа 2020 года, руководствуясь статьей 39 Градостроительного кодекса Российской Федерации, статьями 16, 28, 37 Федерального закона от 6 октября</w:t>
      </w:r>
      <w:proofErr w:type="gramEnd"/>
      <w:r>
        <w:t xml:space="preserve">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503120">
        <w:t>20 июля</w:t>
      </w:r>
      <w:r>
        <w:t xml:space="preserve"> 2020 года №</w:t>
      </w:r>
      <w:r w:rsidR="00503120">
        <w:t>241</w:t>
      </w:r>
      <w:r>
        <w:t>-ФЗ), решением Думы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</w:t>
      </w:r>
      <w:r w:rsidR="00503120">
        <w:t xml:space="preserve">                </w:t>
      </w:r>
      <w:r>
        <w:t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30</w:t>
      </w:r>
      <w:proofErr w:type="gramEnd"/>
      <w:r>
        <w:t xml:space="preserve"> августа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0312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54188F" w:rsidRDefault="00BE23D3" w:rsidP="00503120">
      <w:pPr>
        <w:pStyle w:val="20"/>
        <w:shd w:val="clear" w:color="auto" w:fill="auto"/>
        <w:spacing w:before="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Лазуткиной Наталье Васильевне в предоставлении разрешения на условно разрешенный вид использования земельного участка, расположенного на земельном участке, принадлежащем ей на праве аренды, площадью 349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 23:40:1002081:80, расположенном по адресу: г. Геленджик, с. Архипо-Осиповка, ул. Удалова, 32а,</w:t>
      </w:r>
      <w:r w:rsidR="00503120">
        <w:t xml:space="preserve">  </w:t>
      </w:r>
      <w:r>
        <w:lastRenderedPageBreak/>
        <w:t xml:space="preserve">в зоне малоэтажной жилой застройки (Ж-2), магазины, в связи с тем, что при размещении на указанном земельном </w:t>
      </w:r>
      <w:proofErr w:type="gramStart"/>
      <w:r>
        <w:t>участке</w:t>
      </w:r>
      <w:proofErr w:type="gramEnd"/>
      <w:r>
        <w:t xml:space="preserve"> магазина не будут соблюдены требования нормативов градостроительного проектирования в части парковок.</w:t>
      </w:r>
    </w:p>
    <w:p w:rsidR="0054188F" w:rsidRDefault="00BE23D3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17" w:lineRule="exact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4188F" w:rsidRDefault="00BE23D3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17" w:lineRule="exac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03120">
        <w:t xml:space="preserve">              </w:t>
      </w:r>
      <w:r>
        <w:t>А.А. Грачева.</w:t>
      </w:r>
    </w:p>
    <w:p w:rsidR="0054188F" w:rsidRDefault="00BE23D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3" w:line="317" w:lineRule="exact"/>
      </w:pPr>
      <w:r>
        <w:t>Постановление вступает в силу со дня его подписания.</w:t>
      </w:r>
    </w:p>
    <w:p w:rsidR="00503120" w:rsidRDefault="00BE23D3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54188F" w:rsidRDefault="00BE23D3">
      <w:pPr>
        <w:pStyle w:val="20"/>
        <w:shd w:val="clear" w:color="auto" w:fill="auto"/>
        <w:spacing w:before="0" w:line="326" w:lineRule="exact"/>
        <w:ind w:firstLine="0"/>
      </w:pPr>
      <w:r>
        <w:t>город-курорт Геленджик</w:t>
      </w:r>
      <w:r w:rsidR="00503120">
        <w:t xml:space="preserve">                           А.А. </w:t>
      </w:r>
      <w:proofErr w:type="spellStart"/>
      <w:r w:rsidR="00503120">
        <w:t>Богодистов</w:t>
      </w:r>
      <w:proofErr w:type="spellEnd"/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p w:rsidR="00503120" w:rsidRDefault="00503120">
      <w:pPr>
        <w:pStyle w:val="20"/>
        <w:shd w:val="clear" w:color="auto" w:fill="auto"/>
        <w:spacing w:before="0" w:line="326" w:lineRule="exact"/>
        <w:ind w:firstLine="0"/>
      </w:pPr>
    </w:p>
    <w:sectPr w:rsidR="00503120" w:rsidSect="00503120">
      <w:headerReference w:type="default" r:id="rId8"/>
      <w:pgSz w:w="11900" w:h="16840"/>
      <w:pgMar w:top="1353" w:right="560" w:bottom="1493" w:left="15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6D" w:rsidRDefault="0075256D">
      <w:r>
        <w:separator/>
      </w:r>
    </w:p>
  </w:endnote>
  <w:endnote w:type="continuationSeparator" w:id="0">
    <w:p w:rsidR="0075256D" w:rsidRDefault="0075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6D" w:rsidRDefault="0075256D"/>
  </w:footnote>
  <w:footnote w:type="continuationSeparator" w:id="0">
    <w:p w:rsidR="0075256D" w:rsidRDefault="007525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8F" w:rsidRDefault="005031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527685</wp:posOffset>
              </wp:positionV>
              <wp:extent cx="70485" cy="160655"/>
              <wp:effectExtent l="635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88F" w:rsidRDefault="00BE23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8pt;margin-top:41.5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KJJf7PdAAAACgEAAA8AAAAAAAAAAAAA&#10;AAAAAAUAAGRycy9kb3ducmV2LnhtbFBLBQYAAAAABAAEAPMAAAAKBgAAAAA=&#10;" filled="f" stroked="f">
              <v:textbox style="mso-fit-shape-to-text:t" inset="0,0,0,0">
                <w:txbxContent>
                  <w:p w:rsidR="0054188F" w:rsidRDefault="00BE23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E63"/>
    <w:multiLevelType w:val="multilevel"/>
    <w:tmpl w:val="F3DCC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8F"/>
    <w:rsid w:val="00503120"/>
    <w:rsid w:val="0054188F"/>
    <w:rsid w:val="0075256D"/>
    <w:rsid w:val="008321E0"/>
    <w:rsid w:val="00B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312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2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03120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2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2020-09-18T08:13:00Z</cp:lastPrinted>
  <dcterms:created xsi:type="dcterms:W3CDTF">2020-09-18T08:08:00Z</dcterms:created>
  <dcterms:modified xsi:type="dcterms:W3CDTF">2020-09-24T08:30:00Z</dcterms:modified>
</cp:coreProperties>
</file>