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DA" w:rsidRDefault="00EB09DA" w:rsidP="00EB09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</w:t>
      </w:r>
    </w:p>
    <w:p w:rsidR="00EB09DA" w:rsidRDefault="00EB09DA" w:rsidP="00EB0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>
        <w:rPr>
          <w:snapToGrid w:val="0"/>
          <w:sz w:val="28"/>
          <w:szCs w:val="28"/>
        </w:rPr>
        <w:t>о внесении изменений в правила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землепользования и застройки территории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Геленджик, утвержденные решением Думы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27 июля 2010 года №466 (в редакции решения Думы</w:t>
      </w:r>
    </w:p>
    <w:p w:rsidR="00EB09DA" w:rsidRDefault="00EB09DA" w:rsidP="00EB09D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EB09DA" w:rsidRDefault="00286436" w:rsidP="00EB09DA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от 16 августа 2022 года №534</w:t>
      </w:r>
      <w:r w:rsidR="00EB09DA">
        <w:rPr>
          <w:snapToGrid w:val="0"/>
          <w:sz w:val="28"/>
          <w:szCs w:val="28"/>
        </w:rPr>
        <w:t>)</w:t>
      </w:r>
    </w:p>
    <w:p w:rsidR="00EB09DA" w:rsidRDefault="00EB09DA" w:rsidP="00EB09DA">
      <w:pPr>
        <w:tabs>
          <w:tab w:val="left" w:pos="6096"/>
        </w:tabs>
        <w:rPr>
          <w:sz w:val="28"/>
          <w:szCs w:val="28"/>
        </w:rPr>
      </w:pPr>
    </w:p>
    <w:p w:rsidR="00EB09DA" w:rsidRDefault="00F56B1F" w:rsidP="00EB09D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286436">
        <w:rPr>
          <w:sz w:val="28"/>
          <w:szCs w:val="28"/>
        </w:rPr>
        <w:t xml:space="preserve"> 2023</w:t>
      </w:r>
      <w:r w:rsidR="00EB09DA">
        <w:rPr>
          <w:sz w:val="28"/>
          <w:szCs w:val="28"/>
        </w:rPr>
        <w:t xml:space="preserve"> года                                                                     </w:t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  <w:r w:rsidR="00EB09DA">
        <w:rPr>
          <w:sz w:val="28"/>
          <w:szCs w:val="28"/>
        </w:rPr>
        <w:tab/>
      </w:r>
    </w:p>
    <w:p w:rsidR="00EB09DA" w:rsidRDefault="00EB09DA" w:rsidP="00EB09DA">
      <w:pPr>
        <w:tabs>
          <w:tab w:val="left" w:pos="6300"/>
        </w:tabs>
        <w:ind w:firstLine="900"/>
        <w:jc w:val="both"/>
        <w:rPr>
          <w:sz w:val="28"/>
          <w:szCs w:val="28"/>
        </w:rPr>
      </w:pPr>
    </w:p>
    <w:p w:rsidR="00EB09DA" w:rsidRDefault="00EB09DA" w:rsidP="00877263">
      <w:pPr>
        <w:tabs>
          <w:tab w:val="left" w:pos="6096"/>
        </w:tabs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5.1, 31, 32, 33 Градостроительного кодекса Российской Федерации, пр</w:t>
      </w:r>
      <w:r w:rsidR="00286436">
        <w:rPr>
          <w:sz w:val="28"/>
          <w:szCs w:val="28"/>
        </w:rPr>
        <w:t>отокола публичных слушаний от 30 мая 2023</w:t>
      </w:r>
      <w:r>
        <w:rPr>
          <w:sz w:val="28"/>
          <w:szCs w:val="28"/>
        </w:rPr>
        <w:t xml:space="preserve"> года, руководствуясь Порядком проведения публичных слушаний в муниципальном образовании город-курорт Геленджик, комиссией по землепользованию и застройке муниципального образования город-курорт Геленджик (далее – комиссия), созданной постановлением администрации муниципального образования город-курорт Геленджик от 15 апреля 2022 года №828 и уполномоченной на проведение публичных слушаний по проекту</w:t>
      </w:r>
      <w:r>
        <w:rPr>
          <w:snapToGrid w:val="0"/>
          <w:sz w:val="28"/>
          <w:szCs w:val="28"/>
        </w:rPr>
        <w:t xml:space="preserve">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</w:t>
      </w:r>
      <w:r w:rsidR="00286436">
        <w:rPr>
          <w:snapToGrid w:val="0"/>
          <w:sz w:val="28"/>
          <w:szCs w:val="28"/>
        </w:rPr>
        <w:t>ния город-курорт Геленджик от 16 августа 2022 года №534</w:t>
      </w:r>
      <w:r>
        <w:rPr>
          <w:snapToGrid w:val="0"/>
          <w:sz w:val="28"/>
          <w:szCs w:val="28"/>
        </w:rPr>
        <w:t xml:space="preserve">), (далее проект) </w:t>
      </w:r>
      <w:r>
        <w:rPr>
          <w:sz w:val="28"/>
          <w:szCs w:val="28"/>
        </w:rPr>
        <w:t>подготовлено настоящее заключение о результатах публичных слушаний.</w:t>
      </w:r>
    </w:p>
    <w:p w:rsidR="00EB09DA" w:rsidRDefault="00EB09DA" w:rsidP="00877263">
      <w:pPr>
        <w:tabs>
          <w:tab w:val="left" w:pos="6096"/>
        </w:tabs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были назначены постановлением администрации муниципального образования город-курорт Геленджик </w:t>
      </w:r>
      <w:r w:rsidR="00286436">
        <w:rPr>
          <w:snapToGrid w:val="0"/>
          <w:sz w:val="28"/>
          <w:szCs w:val="28"/>
        </w:rPr>
        <w:t>от 17 мая 2023 года №1003</w:t>
      </w:r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09DA" w:rsidRDefault="00EB09DA" w:rsidP="00877263">
      <w:pPr>
        <w:tabs>
          <w:tab w:val="left" w:pos="6096"/>
        </w:tabs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опубликованном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716310">
        <w:rPr>
          <w:sz w:val="28"/>
          <w:szCs w:val="28"/>
        </w:rPr>
        <w:t xml:space="preserve">от 18 мая 2023 года №19 </w:t>
      </w:r>
      <w:r>
        <w:rPr>
          <w:sz w:val="28"/>
          <w:szCs w:val="28"/>
        </w:rPr>
        <w:t>оповещении о начале публичных слушаний была указана информация</w:t>
      </w:r>
      <w:r w:rsidR="00716310">
        <w:rPr>
          <w:sz w:val="28"/>
          <w:szCs w:val="28"/>
        </w:rPr>
        <w:t>:</w:t>
      </w:r>
    </w:p>
    <w:p w:rsidR="00EB09DA" w:rsidRDefault="00EB09DA" w:rsidP="00877263">
      <w:pPr>
        <w:tabs>
          <w:tab w:val="left" w:pos="6096"/>
        </w:tabs>
        <w:ind w:right="-28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>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экспозиции;</w:t>
      </w:r>
    </w:p>
    <w:p w:rsidR="00EB09DA" w:rsidRDefault="00EB09DA" w:rsidP="00877263">
      <w:pPr>
        <w:tabs>
          <w:tab w:val="left" w:pos="6096"/>
        </w:tabs>
        <w:ind w:right="-283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snapToGrid w:val="0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рассмотрению.</w:t>
      </w:r>
    </w:p>
    <w:p w:rsidR="00EB09DA" w:rsidRDefault="00EB09DA" w:rsidP="00877263">
      <w:pPr>
        <w:pStyle w:val="a4"/>
        <w:tabs>
          <w:tab w:val="left" w:pos="1276"/>
        </w:tabs>
        <w:ind w:right="-283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Материалы проекта были размещены</w:t>
      </w:r>
      <w:r>
        <w:rPr>
          <w:snapToGrid w:val="0"/>
          <w:sz w:val="27"/>
          <w:szCs w:val="27"/>
        </w:rPr>
        <w:t xml:space="preserve"> на официальном сайте администрации муниципального образования город-курорт Геленджик (</w:t>
      </w:r>
      <w:r w:rsidR="00286436">
        <w:rPr>
          <w:snapToGrid w:val="0"/>
          <w:sz w:val="27"/>
          <w:szCs w:val="27"/>
          <w:lang w:val="en-US"/>
        </w:rPr>
        <w:t>admgel</w:t>
      </w:r>
      <w:r w:rsidR="00286436" w:rsidRPr="00286436">
        <w:rPr>
          <w:snapToGrid w:val="0"/>
          <w:sz w:val="27"/>
          <w:szCs w:val="27"/>
        </w:rPr>
        <w:t>.</w:t>
      </w:r>
      <w:r w:rsidR="00286436">
        <w:rPr>
          <w:snapToGrid w:val="0"/>
          <w:sz w:val="27"/>
          <w:szCs w:val="27"/>
          <w:lang w:val="en-US"/>
        </w:rPr>
        <w:t>ru</w:t>
      </w:r>
      <w:r>
        <w:rPr>
          <w:snapToGrid w:val="0"/>
          <w:sz w:val="27"/>
          <w:szCs w:val="27"/>
        </w:rPr>
        <w:t>) в разделе: «Документы» – «Градост</w:t>
      </w:r>
      <w:r w:rsidR="00286436">
        <w:rPr>
          <w:snapToGrid w:val="0"/>
          <w:sz w:val="27"/>
          <w:szCs w:val="27"/>
        </w:rPr>
        <w:t>роительная дея</w:t>
      </w:r>
      <w:r w:rsidR="00F54106">
        <w:rPr>
          <w:snapToGrid w:val="0"/>
          <w:sz w:val="27"/>
          <w:szCs w:val="27"/>
        </w:rPr>
        <w:t>тельность» - «Публичные слушания</w:t>
      </w:r>
      <w:r>
        <w:rPr>
          <w:snapToGrid w:val="0"/>
          <w:sz w:val="27"/>
          <w:szCs w:val="27"/>
        </w:rPr>
        <w:t>».</w:t>
      </w:r>
    </w:p>
    <w:p w:rsidR="00EB09DA" w:rsidRDefault="00EB09DA" w:rsidP="00877263">
      <w:pPr>
        <w:ind w:right="-283" w:firstLine="709"/>
        <w:jc w:val="both"/>
        <w:textAlignment w:val="center"/>
        <w:outlineLvl w:val="0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lastRenderedPageBreak/>
        <w:t>Материалы проекта по территориям Архипо-Осиповского внутригородского округа, Дивноморского внутригородского округа, Кабардинского внутригородского округа, Пшадского внутригородского округа дополнительно были размещены в с. Архипо-Осиповка (здание Дома культуры,                                                          ул. Ленина, 116), в с. Дивноморское (здание Дома культуры, ул. Олега Кошевого, 4), в с. Кабардинка (здание Дома культуры, ул. Партизанская, 11), в с. Пшада (здание Дома культуры, ул. Советская, 24).</w:t>
      </w:r>
    </w:p>
    <w:p w:rsidR="00EB09DA" w:rsidRDefault="00EB09DA" w:rsidP="00877263">
      <w:pPr>
        <w:pStyle w:val="a4"/>
        <w:tabs>
          <w:tab w:val="left" w:pos="1276"/>
        </w:tabs>
        <w:ind w:right="-283" w:firstLine="709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В ходе проведения публичных слушаний комиссией была организована и проведена в период с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286436">
        <w:rPr>
          <w:snapToGrid w:val="0"/>
          <w:sz w:val="27"/>
          <w:szCs w:val="27"/>
        </w:rPr>
        <w:t>2</w:t>
      </w:r>
      <w:r w:rsidR="00286436" w:rsidRPr="00286436">
        <w:rPr>
          <w:snapToGrid w:val="0"/>
          <w:sz w:val="27"/>
          <w:szCs w:val="27"/>
        </w:rPr>
        <w:t>2</w:t>
      </w:r>
      <w:r>
        <w:rPr>
          <w:snapToGrid w:val="0"/>
          <w:sz w:val="27"/>
          <w:szCs w:val="27"/>
        </w:rPr>
        <w:t xml:space="preserve"> </w:t>
      </w:r>
      <w:r w:rsidR="00286436">
        <w:rPr>
          <w:snapToGrid w:val="0"/>
          <w:sz w:val="27"/>
          <w:szCs w:val="27"/>
        </w:rPr>
        <w:t>по 30</w:t>
      </w:r>
      <w:r>
        <w:rPr>
          <w:snapToGrid w:val="0"/>
          <w:sz w:val="27"/>
          <w:szCs w:val="27"/>
        </w:rPr>
        <w:t xml:space="preserve"> мая 202</w:t>
      </w:r>
      <w:r w:rsidR="00286436">
        <w:rPr>
          <w:snapToGrid w:val="0"/>
          <w:sz w:val="27"/>
          <w:szCs w:val="27"/>
        </w:rPr>
        <w:t>3</w:t>
      </w:r>
      <w:r>
        <w:rPr>
          <w:snapToGrid w:val="0"/>
          <w:sz w:val="27"/>
          <w:szCs w:val="27"/>
        </w:rPr>
        <w:t xml:space="preserve"> года</w:t>
      </w:r>
      <w:r>
        <w:rPr>
          <w:spacing w:val="3"/>
          <w:sz w:val="28"/>
          <w:szCs w:val="28"/>
          <w:shd w:val="clear" w:color="auto" w:fill="FFFFFF"/>
        </w:rPr>
        <w:t xml:space="preserve"> экспозиция (выставка) демонстрационных материалов проекта.</w:t>
      </w:r>
    </w:p>
    <w:p w:rsidR="00EB09DA" w:rsidRDefault="00EB09DA" w:rsidP="00877263">
      <w:pPr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были проведены в 21 населенном пункте муниципального образования гор</w:t>
      </w:r>
      <w:r w:rsidR="00286436">
        <w:rPr>
          <w:sz w:val="28"/>
          <w:szCs w:val="28"/>
        </w:rPr>
        <w:t xml:space="preserve">од-курорт Геленджик в период с </w:t>
      </w:r>
      <w:r w:rsidR="00F54106">
        <w:rPr>
          <w:sz w:val="28"/>
          <w:szCs w:val="28"/>
        </w:rPr>
        <w:t xml:space="preserve">                         </w:t>
      </w:r>
      <w:r w:rsidR="0028643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86436">
        <w:rPr>
          <w:sz w:val="28"/>
          <w:szCs w:val="28"/>
        </w:rPr>
        <w:t>по 30 мая 2023</w:t>
      </w:r>
      <w:r>
        <w:rPr>
          <w:sz w:val="28"/>
          <w:szCs w:val="28"/>
        </w:rPr>
        <w:t xml:space="preserve"> года. </w:t>
      </w:r>
    </w:p>
    <w:p w:rsidR="00EB09DA" w:rsidRDefault="00EB09DA" w:rsidP="00877263">
      <w:pPr>
        <w:pStyle w:val="a4"/>
        <w:ind w:right="-283"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должностные лица органов местного самоуправления муниципального образования город-курорт Геленджик, депутаты Думы муниципального образования город-курорт Геленджик, руководители органов территориального общественного самоуправления, жители муниципального образования город-курорт Геленджик. В общем, количество участников публичных слушаний составило   </w:t>
      </w:r>
      <w:r w:rsidR="00FE0C06">
        <w:rPr>
          <w:sz w:val="28"/>
          <w:szCs w:val="28"/>
        </w:rPr>
        <w:t>146</w:t>
      </w:r>
      <w:r>
        <w:rPr>
          <w:sz w:val="28"/>
          <w:szCs w:val="28"/>
        </w:rPr>
        <w:t xml:space="preserve"> человек.</w:t>
      </w:r>
    </w:p>
    <w:p w:rsidR="00F54106" w:rsidRDefault="00F54106" w:rsidP="00877263">
      <w:pPr>
        <w:pStyle w:val="a4"/>
        <w:ind w:right="-283" w:firstLine="720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на публичных слушаниях проекте: 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>- увеличен процент застройки для земельного участка с видом разрешенного использования «магазины» в зоне застройки среднеэтажными жилыми домами Ж3 с 40% до 60%;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увеличен процент застройки для земельного участка с видом разрешенного использования «магазины» в зоне застройки индивидуальными жилыми домами Ж1.2 с 50% до 60%;</w:t>
      </w:r>
    </w:p>
    <w:p w:rsidR="00F54106" w:rsidRPr="00CA06DF" w:rsidRDefault="00F54106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в условно разрешенных видах использования земельных участков зоны отдыха Р3 предусмотрен вид «пищевая промышленность»;</w:t>
      </w:r>
    </w:p>
    <w:p w:rsidR="00F54106" w:rsidRPr="00CA06DF" w:rsidRDefault="00F54106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>- в основных видах разрешенного использования зоны инженерной инфраструктуры И предусмотрен вид разрешенного использования «парки культуры и отдыха»;</w:t>
      </w:r>
    </w:p>
    <w:p w:rsidR="00F54106" w:rsidRPr="00CA06DF" w:rsidRDefault="00F54106" w:rsidP="00877263">
      <w:pPr>
        <w:pStyle w:val="a6"/>
        <w:ind w:left="0"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>- установлены требований разработки документации по планировке территории жилых зон до выдачи разрешений на строительство жилых объектов;</w:t>
      </w:r>
    </w:p>
    <w:p w:rsidR="00F54106" w:rsidRPr="00CA06DF" w:rsidRDefault="00F54106" w:rsidP="00877263">
      <w:pPr>
        <w:pStyle w:val="a6"/>
        <w:ind w:left="0"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установлены требования к архитектурно-градостроительному облику объектов капитального строительства;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в условно разрешенных видах использования зоны застройки индивидуальными жилыми домами Ж1.2 предусмотрен вид разрешенного использования земельного участка - «религиозное управление и образование»;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в следующих территориальных зонах: в зоне застройки индивидуальными жилыми домами в сельской местности Ж1.1, в зоне застройки индивидуальными жилыми домами Ж1.2, в зоне застройки малоэтажными жилыми домами Ж2,  в зоне застройки среднеэтажными жилыми домами Ж3, в зоне застройки многоэтажными жилыми домами Ж4, в многофункциональной общественно-деловой зоне ОД1, в зоне специализированной общественной застройки (размещение гольф-клуба) ОД2.1, в зоне специализированной </w:t>
      </w:r>
      <w:r w:rsidRPr="00CA06DF">
        <w:rPr>
          <w:sz w:val="28"/>
          <w:szCs w:val="28"/>
        </w:rPr>
        <w:lastRenderedPageBreak/>
        <w:t>общественной застройки ОД2, в зоне рекреационного назначения Р1, в зоне туристско-рекреационного назначения Р1Т, в зоне озелененных территорий общего пользования (лесопарки, парки, сады, скверы, бульвары, городские леса) Р2, в зоне туристско-рекреационного назначения Р1Т, в зоне озелененных территорий общего пользования с возможностью размещения объектов капитального строительства Р2.1, в зоне отдыха Р3, в курортной зоне Р4, в зоне тематических парков Р5, в зоне аттрактивных тематических парков Р5.1, в зоне специализированных тематических парков Р5.2, в зоне смешанной, общественно-деловой и курортной застройки СМ, в производственной зоне П, в производственной зоне специального назначения П1, в коммунально-складской зоне К, в зоне инженерной инфраструктуры И, в зоне транспортной инфраструктуры Т, в зоне улично-дорожной сети Т1, в зоне кладбищ С1, в зоне озелененных территорий специального назначения С2, в зоне режимных территорий С3 – предусмотрен основной  вид разрешенного использования земельного участка - «стоянки транспортных средств»;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- предусмотрен минимальный отступ зданий, сооружений, строений от границы, отделяющей земельный участок от территории общего пользования (проспекта, бульвара) – 5 метров; 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предусмотрена норма, регламентирующая, что площадь образуемого путем перераспределения земельного участка для индивидуального жилищного строительства с земельным участком, находящимся в собственности муниципального образования город-курорт Геленджик, может быть менее 400 кв.м;</w:t>
      </w:r>
    </w:p>
    <w:p w:rsidR="00F54106" w:rsidRPr="00CA06DF" w:rsidRDefault="00F54106" w:rsidP="00877263">
      <w:pPr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в условно разрешенных видах использования многофункциональной общественно-деловой зоны ОД1 предусмотрен вид разрешенного использования земельного участка - «заправка транспортных средств»;</w:t>
      </w:r>
    </w:p>
    <w:p w:rsidR="00F54106" w:rsidRDefault="00F54106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CA06DF">
        <w:rPr>
          <w:sz w:val="28"/>
          <w:szCs w:val="28"/>
        </w:rPr>
        <w:t xml:space="preserve"> - предусмотрена норма о том, что площадь земельных участков, на которых расположены </w:t>
      </w:r>
      <w:r w:rsidRPr="00CA06DF">
        <w:rPr>
          <w:rFonts w:eastAsia="Calibri"/>
          <w:sz w:val="28"/>
          <w:szCs w:val="28"/>
        </w:rPr>
        <w:t>существ</w:t>
      </w:r>
      <w:r w:rsidR="00716310">
        <w:rPr>
          <w:rFonts w:eastAsia="Calibri"/>
          <w:sz w:val="28"/>
          <w:szCs w:val="28"/>
        </w:rPr>
        <w:t>ующие малоэтажные, среднеэтажные</w:t>
      </w:r>
      <w:r w:rsidRPr="00CA06DF">
        <w:rPr>
          <w:rFonts w:eastAsia="Calibri"/>
          <w:sz w:val="28"/>
          <w:szCs w:val="28"/>
        </w:rPr>
        <w:t xml:space="preserve"> и многоэтажные многоквартирные жилые дома, построенные до 2018 года, год постройки которых подтверждается техническим паспортом, </w:t>
      </w:r>
      <w:r w:rsidRPr="00CA06DF">
        <w:rPr>
          <w:sz w:val="28"/>
          <w:szCs w:val="28"/>
        </w:rPr>
        <w:t>документами государственного учета, ситуационными планами, содержащимися в технических паспортах, которые находятся в архивах организаций по государственному техническому учету и (или) технической инвентаризации, может быть меньше площади, установленной в градостроительном регламенте территориальной зоны.</w:t>
      </w:r>
    </w:p>
    <w:p w:rsidR="00EB09DA" w:rsidRDefault="00EB09DA" w:rsidP="00877263">
      <w:pPr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поступили следующие предложения (замечания) по проекту: 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4106">
        <w:rPr>
          <w:sz w:val="28"/>
          <w:szCs w:val="28"/>
        </w:rPr>
        <w:t>Предложения гр-н Чарочиди А.А., Губановой А.А., действующих в интересах жителей муниципального образования город-курорт Геленджик</w:t>
      </w:r>
      <w:r>
        <w:rPr>
          <w:sz w:val="28"/>
          <w:szCs w:val="28"/>
        </w:rPr>
        <w:t>: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предусмотреть требования к архитектурно-градостроительному облику объектов капитального строительства исключительно для </w:t>
      </w:r>
      <w:r w:rsidR="00FE0C06">
        <w:rPr>
          <w:sz w:val="28"/>
          <w:szCs w:val="28"/>
        </w:rPr>
        <w:t xml:space="preserve">вновь </w:t>
      </w:r>
      <w:r>
        <w:rPr>
          <w:sz w:val="28"/>
          <w:szCs w:val="28"/>
        </w:rPr>
        <w:t>возводимых объектов;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2)не предусматривать параметры в части высоты первого этажа здания 4,5 м, минимального процента остекления фасада первого этажа здания 45%, минимальной высоты окон первых этажей зданий 2,5 м для мини-гостиниц, гостиниц и гостевых домов либо оставить на усмотрение собственника земельного участка;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3)установить, что требования по разработке документации по планировке территории жилых зон не распространяется в случае строительства и реконструкции объектов индивидуального жилищного строительства и гостиничного обслуживания на земельных участках, сформированных и поставленных на государственный кадастровый учет до вступления в силу новой редакции правил землепользования и застройки;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4)установить, что требование о минимальном отступе зданий, сооружений, строений от границы, отделяющей земельный участок от территории общего пользования (проспекта, бульвара), - 5 м распространяется только на земельные участки площадью более 1200 кв.м, для земельных участков площадью менее – 3 м;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предусмотреть вид разрешенного использования земельного участка «земельные участки прочих мест для проживания», а также объекта капитального строительства «гостевой дом»;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предусмотреть в территориальных зонах Ж1.1, Ж1.2, Ж2, Ж3, Ж4, ОД1, ОД2, ОД 2.1, Р1, Р1Т, Р2, Р2.1, Р3, Р4, Р5, Р5.1, Р 5.2, СМ, П, П1, К, И, И, Т, Т1, С1, С2, С3 в основных видах разрешенного использования вид разрешенного использования земельного участка «для индивидуального жилищного строительства», «гостиничное обслуживание»;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предусмотреть вид разрешенного использования земельного участка </w:t>
      </w:r>
      <w:r w:rsidRPr="00CA06DF">
        <w:rPr>
          <w:sz w:val="28"/>
          <w:szCs w:val="28"/>
        </w:rPr>
        <w:t>«стоянки транспортных средств»</w:t>
      </w:r>
      <w:r>
        <w:rPr>
          <w:sz w:val="28"/>
          <w:szCs w:val="28"/>
        </w:rPr>
        <w:t xml:space="preserve"> не в основных видах, как предлагается в проекте, а в условно разрешенных видах;</w:t>
      </w:r>
    </w:p>
    <w:p w:rsidR="00F54106" w:rsidRDefault="00F541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предусмотреть размещение двух жилых домов на земельном участке для индивидуального жилищного строительства.</w:t>
      </w:r>
    </w:p>
    <w:p w:rsidR="005961CB" w:rsidRDefault="005961CB" w:rsidP="00877263">
      <w:pPr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предложения (замечания) по проекту поступили от                                    гр-н Федоренко Н.Ю., Дробитько В.Ж., Бочаловой Т.Г., Понкратовой Л.А., Климушкиной Ж.А.</w:t>
      </w:r>
      <w:r w:rsidR="009859D8">
        <w:rPr>
          <w:sz w:val="28"/>
          <w:szCs w:val="28"/>
        </w:rPr>
        <w:t>, Колгановой Т.С., Поддубной Е.А.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предложению, указанному в подпункте 1 пункта 1, комиссия рекомендует в связи с принятием 29 мая 2023 года Постановления Правительства Российской Федерации №857 откорректировать норму, касающуюся архитектурного облика объекта, указав </w:t>
      </w:r>
      <w:r w:rsidR="007D1B9D">
        <w:rPr>
          <w:sz w:val="28"/>
          <w:szCs w:val="28"/>
        </w:rPr>
        <w:t xml:space="preserve">в градостроительных регламентах территориальных зон </w:t>
      </w:r>
      <w:r>
        <w:rPr>
          <w:sz w:val="28"/>
          <w:szCs w:val="28"/>
        </w:rPr>
        <w:t>требования к цветовым решениям объектов капитального строительства, к размещению технического и инженерного оборудования на фасадах и кровлях объе</w:t>
      </w:r>
      <w:r w:rsidR="00696019">
        <w:rPr>
          <w:sz w:val="28"/>
          <w:szCs w:val="28"/>
        </w:rPr>
        <w:t>ктов капитального строительства</w:t>
      </w:r>
      <w:r w:rsidR="007D1B9D">
        <w:rPr>
          <w:sz w:val="28"/>
          <w:szCs w:val="28"/>
        </w:rPr>
        <w:t>, а именно:</w:t>
      </w:r>
    </w:p>
    <w:p w:rsidR="007D1B9D" w:rsidRPr="007D1B9D" w:rsidRDefault="007D1B9D" w:rsidP="00E2152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отделки фасадов: </w:t>
      </w:r>
      <w:r w:rsidR="00877263"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 w:rsidR="00877263">
        <w:rPr>
          <w:sz w:val="28"/>
          <w:szCs w:val="28"/>
        </w:rPr>
        <w:t>ого, серого, бежевого, коричневого.</w:t>
      </w:r>
    </w:p>
    <w:p w:rsidR="007D1B9D" w:rsidRPr="007D1B9D" w:rsidRDefault="007D1B9D" w:rsidP="00E2152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 w:rsidR="00877263"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 w:rsidR="00877263">
        <w:rPr>
          <w:sz w:val="28"/>
          <w:szCs w:val="28"/>
        </w:rPr>
        <w:t>шоколадно</w:t>
      </w:r>
      <w:r w:rsidR="00E2152E">
        <w:rPr>
          <w:sz w:val="28"/>
          <w:szCs w:val="28"/>
        </w:rPr>
        <w:t>го</w:t>
      </w:r>
      <w:r>
        <w:rPr>
          <w:sz w:val="28"/>
          <w:szCs w:val="28"/>
        </w:rPr>
        <w:t xml:space="preserve">, </w:t>
      </w:r>
      <w:r w:rsidR="00877263">
        <w:rPr>
          <w:sz w:val="28"/>
          <w:szCs w:val="28"/>
        </w:rPr>
        <w:t>терракотового</w:t>
      </w:r>
      <w:r w:rsidRPr="007D1B9D">
        <w:rPr>
          <w:sz w:val="28"/>
          <w:szCs w:val="28"/>
        </w:rPr>
        <w:t>.</w:t>
      </w:r>
    </w:p>
    <w:p w:rsidR="007D1B9D" w:rsidRPr="007D1B9D" w:rsidRDefault="007D1B9D" w:rsidP="00E2152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F87474" w:rsidRPr="007D1B9D" w:rsidRDefault="007D1B9D" w:rsidP="00877263">
      <w:pPr>
        <w:autoSpaceDE w:val="0"/>
        <w:autoSpaceDN w:val="0"/>
        <w:adjustRightInd w:val="0"/>
        <w:ind w:right="-283" w:firstLine="567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="00F87474" w:rsidRPr="00F87474">
        <w:rPr>
          <w:rFonts w:eastAsiaTheme="minorHAnsi"/>
          <w:sz w:val="28"/>
          <w:szCs w:val="28"/>
          <w:lang w:eastAsia="en-US"/>
        </w:rPr>
        <w:t xml:space="preserve"> </w:t>
      </w:r>
      <w:r w:rsidR="00F87474"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="00F87474"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="00F87474" w:rsidRPr="00F87474">
        <w:rPr>
          <w:rFonts w:eastAsiaTheme="minorHAnsi"/>
          <w:sz w:val="28"/>
          <w:szCs w:val="28"/>
          <w:lang w:eastAsia="en-US"/>
        </w:rPr>
        <w:t xml:space="preserve"> </w:t>
      </w:r>
      <w:r w:rsidR="00F87474"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 w:rsidR="00F87474">
        <w:rPr>
          <w:rFonts w:eastAsiaTheme="minorHAnsi"/>
          <w:sz w:val="28"/>
          <w:szCs w:val="28"/>
          <w:lang w:eastAsia="en-US"/>
        </w:rPr>
        <w:t xml:space="preserve"> </w:t>
      </w:r>
    </w:p>
    <w:p w:rsidR="007D1B9D" w:rsidRPr="007D1B9D" w:rsidRDefault="007D1B9D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 w:rsidR="00F87474">
        <w:rPr>
          <w:rFonts w:eastAsiaTheme="minorHAnsi"/>
          <w:sz w:val="28"/>
          <w:szCs w:val="28"/>
          <w:lang w:eastAsia="en-US"/>
        </w:rPr>
        <w:t xml:space="preserve"> </w:t>
      </w:r>
    </w:p>
    <w:p w:rsidR="007D1B9D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предложению, указанному в подпункте 2 пункта 1, комиссия рекомендует откорректировать таблицу, в которой отображены требования к архитектурно-градостроительному облику объектов капитального строительства, </w:t>
      </w:r>
      <w:r w:rsidR="007D1B9D">
        <w:rPr>
          <w:sz w:val="28"/>
          <w:szCs w:val="28"/>
        </w:rPr>
        <w:t>а именно указать:</w:t>
      </w:r>
    </w:p>
    <w:p w:rsidR="007D1B9D" w:rsidRDefault="007D1B9D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Требования к архитектурно-гра</w:t>
      </w:r>
      <w:r>
        <w:rPr>
          <w:sz w:val="28"/>
          <w:szCs w:val="28"/>
        </w:rPr>
        <w:t xml:space="preserve">достроительному облику вновь возводимых объектов </w:t>
      </w:r>
      <w:r w:rsidRPr="00764420">
        <w:rPr>
          <w:sz w:val="28"/>
          <w:szCs w:val="28"/>
        </w:rPr>
        <w:t>капитального строительства (для объектов делового и коммерческого назначения).</w:t>
      </w:r>
    </w:p>
    <w:p w:rsidR="007D1B9D" w:rsidRPr="00764420" w:rsidRDefault="007D1B9D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D1B9D" w:rsidRPr="00764420" w:rsidTr="005D470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9D" w:rsidRPr="009F7D97" w:rsidRDefault="007D1B9D" w:rsidP="00877263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D1B9D" w:rsidRPr="00764420" w:rsidRDefault="007D1B9D" w:rsidP="00877263">
      <w:pPr>
        <w:widowControl w:val="0"/>
        <w:autoSpaceDE w:val="0"/>
        <w:autoSpaceDN w:val="0"/>
        <w:adjustRightInd w:val="0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E0C06" w:rsidRPr="0025153D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предложению, указанному в подпункте 3 пункта 1, комиссия рекомендует откорректировать норму, указав, что в</w:t>
      </w:r>
      <w:r w:rsidRPr="0025153D">
        <w:rPr>
          <w:sz w:val="28"/>
          <w:szCs w:val="28"/>
        </w:rPr>
        <w:t xml:space="preserve"> целях устойчивого развития территории не допускается выдача разрешений на строительство жилых объектов </w:t>
      </w:r>
      <w:r w:rsidR="007D1B9D">
        <w:rPr>
          <w:sz w:val="28"/>
          <w:szCs w:val="28"/>
        </w:rPr>
        <w:t>(многоквартирных</w:t>
      </w:r>
      <w:r w:rsidR="007D1B9D" w:rsidRPr="0025153D">
        <w:rPr>
          <w:sz w:val="28"/>
          <w:szCs w:val="28"/>
        </w:rPr>
        <w:t xml:space="preserve"> </w:t>
      </w:r>
      <w:r w:rsidR="007D1B9D">
        <w:rPr>
          <w:sz w:val="28"/>
          <w:szCs w:val="28"/>
        </w:rPr>
        <w:t xml:space="preserve">домов) </w:t>
      </w:r>
      <w:r w:rsidRPr="0025153D">
        <w:rPr>
          <w:sz w:val="28"/>
          <w:szCs w:val="28"/>
        </w:rPr>
        <w:t>без разработки документации по планировке территории жилых зон.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Предложение, указанное в подпункте 4 пункта 1, комиссия рекомендует отклонить в связи с необходимостью соблюдения градостроительных норм.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Предложение, указанное в подпункте 5 пункта 1, комиссия рекомендует отклонить как несоответствующее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 ноября 2020 года №П/0412.</w:t>
      </w:r>
    </w:p>
    <w:p w:rsidR="00FE0C06" w:rsidRPr="00FE0C06" w:rsidRDefault="00FE0C06" w:rsidP="00877263">
      <w:pPr>
        <w:autoSpaceDE w:val="0"/>
        <w:autoSpaceDN w:val="0"/>
        <w:adjustRightInd w:val="0"/>
        <w:ind w:right="-283"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По предложению, указанному в подпункте 6 пункта 1, комиссия рекомендует оставить без изменения градостроительные регламенты указанных территориальных зон в части наличия и отсутствия в них таких видов разрешенного использования ка</w:t>
      </w:r>
      <w:r w:rsidR="007D1B9D">
        <w:rPr>
          <w:sz w:val="28"/>
          <w:szCs w:val="28"/>
        </w:rPr>
        <w:t>к</w:t>
      </w:r>
      <w:r>
        <w:rPr>
          <w:sz w:val="28"/>
          <w:szCs w:val="28"/>
        </w:rPr>
        <w:t xml:space="preserve"> «для индивидуального жилищного строительства», «гостиничное обслуживание». </w:t>
      </w:r>
      <w:r w:rsidRPr="00FE0C06">
        <w:rPr>
          <w:rFonts w:eastAsiaTheme="minorHAnsi"/>
          <w:bCs/>
          <w:sz w:val="28"/>
          <w:szCs w:val="28"/>
          <w:lang w:eastAsia="en-US"/>
        </w:rPr>
        <w:t>Состав земель населенных пунктов и зонирование территорий определены статьей 85 Земельного кодекса Российской Федерации.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Предложение, указанное в подпункте 7 пункта 1, комиссия рекомендует принять.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Предложение, указанное в подпункте 8 пункта 1, комиссия рекомендует отклонить в связи с необходимостью соблюдения градостроительных норм.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106">
        <w:rPr>
          <w:sz w:val="28"/>
          <w:szCs w:val="28"/>
        </w:rPr>
        <w:t>Предложение гр-на Мешукова А.Ю. предусмотреть параметры в части высоты первого этажа здания 3,5 м вместо 4,5 м.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предложение комиссия рекомендует</w:t>
      </w:r>
      <w:r w:rsidR="00716310">
        <w:rPr>
          <w:sz w:val="28"/>
          <w:szCs w:val="28"/>
        </w:rPr>
        <w:t xml:space="preserve"> отклонить </w:t>
      </w:r>
      <w:r w:rsidR="007D1B9D">
        <w:rPr>
          <w:sz w:val="28"/>
          <w:szCs w:val="28"/>
        </w:rPr>
        <w:t>в связи с необходимость формирования современного архитектурного облика.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4106">
        <w:rPr>
          <w:sz w:val="28"/>
          <w:szCs w:val="28"/>
        </w:rPr>
        <w:t>Предложение гр-ки Хадеевой Г. предусмотреть требование по двум парковочным местам для индивидуального жилого дома.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комиссия рекомендует отклонить в связи с тем, что нормы по парковочным местам предусмотрены нормативами градостроительного проектирования.</w:t>
      </w:r>
    </w:p>
    <w:p w:rsidR="007D1B9D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723B">
        <w:rPr>
          <w:sz w:val="28"/>
          <w:szCs w:val="28"/>
        </w:rPr>
        <w:t>Пр</w:t>
      </w:r>
      <w:r w:rsidR="007D1B9D">
        <w:rPr>
          <w:sz w:val="28"/>
          <w:szCs w:val="28"/>
        </w:rPr>
        <w:t>едложения гр-ки Климушиной Ж.А.:</w:t>
      </w:r>
    </w:p>
    <w:p w:rsidR="00E4723B" w:rsidRDefault="007D1B9D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возможность реконструкции индивидуальных жилых домов, расположенных в зоне отдыха Р3.</w:t>
      </w:r>
    </w:p>
    <w:p w:rsidR="007D1B9D" w:rsidRDefault="007D1B9D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отклонить данное предложения по следующим основаниям.</w:t>
      </w:r>
    </w:p>
    <w:p w:rsidR="00FE0C06" w:rsidRDefault="00FE0C06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9 статьи 85 Земельного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FA6050" w:rsidRDefault="00FA6050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11 статьи 35 </w:t>
      </w:r>
      <w:r w:rsidRPr="00FE0C06"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E0C06" w:rsidRPr="00FE0C06" w:rsidRDefault="00FE0C06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FE0C06">
        <w:rPr>
          <w:rFonts w:eastAsiaTheme="minorHAnsi"/>
          <w:sz w:val="28"/>
          <w:szCs w:val="28"/>
          <w:lang w:eastAsia="en-US"/>
        </w:rPr>
        <w:t>В соответствии с пунктами 8, 9 статьи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E0C06" w:rsidRPr="00FE0C06" w:rsidRDefault="00FE0C06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FE0C06">
        <w:rPr>
          <w:rFonts w:eastAsiaTheme="minorHAnsi"/>
          <w:sz w:val="28"/>
          <w:szCs w:val="28"/>
          <w:lang w:eastAsia="en-US"/>
        </w:rPr>
        <w:t xml:space="preserve">Реконструкция указанных в </w:t>
      </w:r>
      <w:hyperlink w:anchor="Par0" w:history="1">
        <w:r w:rsidRPr="00FE0C06">
          <w:rPr>
            <w:rFonts w:eastAsiaTheme="minorHAnsi"/>
            <w:sz w:val="28"/>
            <w:szCs w:val="28"/>
            <w:lang w:eastAsia="en-US"/>
          </w:rPr>
          <w:t>части 8</w:t>
        </w:r>
      </w:hyperlink>
      <w:r w:rsidRPr="00FE0C06">
        <w:rPr>
          <w:rFonts w:eastAsiaTheme="minorHAnsi"/>
          <w:sz w:val="28"/>
          <w:szCs w:val="28"/>
          <w:lang w:eastAsia="en-US"/>
        </w:rPr>
        <w:t xml:space="preserve"> указанной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4723B" w:rsidRDefault="00E4723B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норму,</w:t>
      </w:r>
      <w:r w:rsidR="00FA6050">
        <w:rPr>
          <w:sz w:val="28"/>
          <w:szCs w:val="28"/>
        </w:rPr>
        <w:t xml:space="preserve"> предусматривающую</w:t>
      </w:r>
      <w:r>
        <w:rPr>
          <w:sz w:val="28"/>
          <w:szCs w:val="28"/>
        </w:rPr>
        <w:t xml:space="preserve"> выдачу разрешения на строительство жилых объектов при условии разработки документации по планировке территории.</w:t>
      </w:r>
    </w:p>
    <w:p w:rsidR="00FE0C06" w:rsidRDefault="00FE0C0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комиссии конкретизировать, что к жилым объектам относятся многоквартирные дома.</w:t>
      </w:r>
    </w:p>
    <w:p w:rsidR="00E4723B" w:rsidRPr="00CA06DF" w:rsidRDefault="00E4723B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некоторые поступившие предложения (замечания) по проекту от жителей муниципального образования город-курорт Геленджик  являются одинаковыми, они были обобщены.</w:t>
      </w:r>
    </w:p>
    <w:p w:rsidR="00F54106" w:rsidRPr="007D1B9D" w:rsidRDefault="000D26AC" w:rsidP="00877263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5.</w:t>
      </w:r>
      <w:r w:rsidR="00F54106" w:rsidRPr="007D1B9D">
        <w:rPr>
          <w:sz w:val="28"/>
          <w:szCs w:val="28"/>
        </w:rPr>
        <w:t>Предложение Абрамова А.Л. предусмотреть в зоне Ж1.2 условно разрешенный вид использования земельного участка – «</w:t>
      </w:r>
      <w:r w:rsidR="00B8284C" w:rsidRPr="007D1B9D">
        <w:rPr>
          <w:sz w:val="28"/>
          <w:szCs w:val="28"/>
        </w:rPr>
        <w:t>объекты торговли</w:t>
      </w:r>
      <w:r w:rsidR="007D1B9D" w:rsidRPr="007D1B9D">
        <w:rPr>
          <w:sz w:val="28"/>
          <w:szCs w:val="28"/>
        </w:rPr>
        <w:t>»</w:t>
      </w:r>
      <w:r w:rsidR="00B8284C" w:rsidRPr="007D1B9D">
        <w:rPr>
          <w:sz w:val="28"/>
          <w:szCs w:val="28"/>
        </w:rPr>
        <w:t xml:space="preserve"> </w:t>
      </w:r>
      <w:r w:rsidR="007D1B9D" w:rsidRPr="007D1B9D">
        <w:rPr>
          <w:sz w:val="28"/>
          <w:szCs w:val="28"/>
        </w:rPr>
        <w:t>отклонить в связи с целесообразностью размещения объектов общей площадью свыше 5000 кв.м в общественно-деловых зонах.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4106" w:rsidRPr="00F54106">
        <w:rPr>
          <w:sz w:val="28"/>
          <w:szCs w:val="28"/>
        </w:rPr>
        <w:t>Предложение ЗАО «Алга» предусмотреть в курортной зоне Р4 вид разрешенного использования «магазины».</w:t>
      </w:r>
    </w:p>
    <w:p w:rsidR="00FA6050" w:rsidRPr="00F54106" w:rsidRDefault="00FA6050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считает возможным отнести указанный вид разрешенного использования к условно разрешенным видам в связи с развитие курортной деятельности.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54106" w:rsidRPr="00F54106">
        <w:rPr>
          <w:sz w:val="28"/>
          <w:szCs w:val="28"/>
        </w:rPr>
        <w:t>Предложение гр-на Кобецкого А.Н. предусмотреть в зоне транспортной инфраструктуры вид разрешенного использования земельного участка «общественное питание».</w:t>
      </w:r>
    </w:p>
    <w:p w:rsidR="00696019" w:rsidRDefault="00696019" w:rsidP="00877263">
      <w:pPr>
        <w:ind w:right="-283" w:firstLine="709"/>
        <w:jc w:val="both"/>
        <w:rPr>
          <w:rFonts w:eastAsia="Calibri"/>
          <w:sz w:val="28"/>
          <w:szCs w:val="28"/>
        </w:rPr>
      </w:pPr>
      <w:r w:rsidRPr="00696019">
        <w:rPr>
          <w:sz w:val="28"/>
          <w:szCs w:val="28"/>
        </w:rPr>
        <w:t xml:space="preserve">Комиссия предлагает отклонить данное предложение, поскольку территориальная зона содержит вид разрешенного использования </w:t>
      </w:r>
      <w:r>
        <w:rPr>
          <w:sz w:val="28"/>
          <w:szCs w:val="28"/>
        </w:rPr>
        <w:t>«</w:t>
      </w:r>
      <w:r w:rsidRPr="00696019">
        <w:rPr>
          <w:rFonts w:eastAsia="Calibri"/>
          <w:sz w:val="28"/>
          <w:szCs w:val="28"/>
        </w:rPr>
        <w:t>обеспечение дорожного отдыха</w:t>
      </w:r>
      <w:r>
        <w:rPr>
          <w:rFonts w:eastAsia="Calibri"/>
          <w:sz w:val="28"/>
          <w:szCs w:val="28"/>
        </w:rPr>
        <w:t>»</w:t>
      </w:r>
      <w:r w:rsidRPr="007D1B9D">
        <w:rPr>
          <w:rFonts w:eastAsia="Calibri"/>
          <w:sz w:val="28"/>
          <w:szCs w:val="28"/>
        </w:rPr>
        <w:t>,</w:t>
      </w:r>
      <w:r w:rsidRPr="00696019">
        <w:rPr>
          <w:rFonts w:eastAsia="Calibri"/>
          <w:b/>
          <w:sz w:val="28"/>
          <w:szCs w:val="28"/>
        </w:rPr>
        <w:t xml:space="preserve"> </w:t>
      </w:r>
      <w:r w:rsidRPr="00696019">
        <w:rPr>
          <w:rFonts w:eastAsia="Calibri"/>
          <w:sz w:val="28"/>
          <w:szCs w:val="28"/>
        </w:rPr>
        <w:t xml:space="preserve">в составе которого </w:t>
      </w:r>
      <w:r>
        <w:rPr>
          <w:rFonts w:eastAsia="Calibri"/>
          <w:sz w:val="28"/>
          <w:szCs w:val="28"/>
        </w:rPr>
        <w:t xml:space="preserve">предусматривается </w:t>
      </w:r>
      <w:r w:rsidRPr="00696019">
        <w:rPr>
          <w:rFonts w:eastAsia="Calibri"/>
          <w:sz w:val="28"/>
          <w:szCs w:val="28"/>
        </w:rPr>
        <w:t>размещение магазинов сопутствующей торговли, зданий для организации общественного питания в качестве объектов дорожного сервиса</w:t>
      </w:r>
      <w:r>
        <w:rPr>
          <w:rFonts w:eastAsia="Calibri"/>
          <w:sz w:val="28"/>
          <w:szCs w:val="28"/>
        </w:rPr>
        <w:t>.</w:t>
      </w:r>
    </w:p>
    <w:p w:rsidR="007D1B9D" w:rsidRPr="007D1B9D" w:rsidRDefault="007D1B9D" w:rsidP="00877263">
      <w:pPr>
        <w:ind w:right="-283" w:firstLine="709"/>
        <w:jc w:val="both"/>
        <w:rPr>
          <w:sz w:val="28"/>
          <w:szCs w:val="28"/>
        </w:rPr>
      </w:pPr>
      <w:r w:rsidRPr="007D1B9D">
        <w:rPr>
          <w:rFonts w:eastAsia="Calibri"/>
          <w:sz w:val="28"/>
          <w:szCs w:val="28"/>
        </w:rPr>
        <w:t xml:space="preserve">Вместе с тем, комиссия предлагает не нормировать минимальную площадь земельного участка с указанным видом разрешенного использования. 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4106">
        <w:rPr>
          <w:sz w:val="28"/>
          <w:szCs w:val="28"/>
        </w:rPr>
        <w:t xml:space="preserve">Предложение гр-на </w:t>
      </w:r>
      <w:r w:rsidR="00F54106" w:rsidRPr="00F54106">
        <w:rPr>
          <w:sz w:val="28"/>
          <w:szCs w:val="28"/>
        </w:rPr>
        <w:t>Тотолян</w:t>
      </w:r>
      <w:r w:rsidR="00F54106">
        <w:rPr>
          <w:sz w:val="28"/>
          <w:szCs w:val="28"/>
        </w:rPr>
        <w:t xml:space="preserve">а М.М. </w:t>
      </w:r>
      <w:r w:rsidR="00F54106" w:rsidRPr="00F54106">
        <w:rPr>
          <w:sz w:val="28"/>
          <w:szCs w:val="28"/>
        </w:rPr>
        <w:t>предусмотреть для земельного участка, на котором расположен склад в зоне транспортной инфраструктуры</w:t>
      </w:r>
      <w:r w:rsidR="00F54106">
        <w:rPr>
          <w:sz w:val="28"/>
          <w:szCs w:val="28"/>
        </w:rPr>
        <w:t>,</w:t>
      </w:r>
      <w:r w:rsidR="00F54106" w:rsidRPr="00F54106">
        <w:rPr>
          <w:sz w:val="28"/>
          <w:szCs w:val="28"/>
        </w:rPr>
        <w:t xml:space="preserve"> площадь по фактическим границам. </w:t>
      </w:r>
    </w:p>
    <w:p w:rsidR="00696019" w:rsidRDefault="00696019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отклонить данное предложение, поскольку объект капитального строительства заявителя оформлен в качестве склада, земельный участок под складом поставлен на государственный кадастровый учет.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54106">
        <w:rPr>
          <w:sz w:val="28"/>
          <w:szCs w:val="28"/>
        </w:rPr>
        <w:t xml:space="preserve">Предложение гр-на Попов Г.А. </w:t>
      </w:r>
      <w:r w:rsidR="00F54106" w:rsidRPr="00F54106">
        <w:rPr>
          <w:sz w:val="28"/>
          <w:szCs w:val="28"/>
        </w:rPr>
        <w:t xml:space="preserve">предусмотреть в зоне транспортной инфраструктуры </w:t>
      </w:r>
      <w:r w:rsidR="00F54106">
        <w:rPr>
          <w:sz w:val="28"/>
          <w:szCs w:val="28"/>
        </w:rPr>
        <w:t>вид разрешенного использования «</w:t>
      </w:r>
      <w:r w:rsidR="00F54106" w:rsidRPr="00F54106">
        <w:rPr>
          <w:sz w:val="28"/>
          <w:szCs w:val="28"/>
        </w:rPr>
        <w:t>магазины</w:t>
      </w:r>
      <w:r w:rsidR="00F54106">
        <w:rPr>
          <w:sz w:val="28"/>
          <w:szCs w:val="28"/>
        </w:rPr>
        <w:t>».</w:t>
      </w:r>
      <w:r w:rsidR="00F54106" w:rsidRPr="00F54106">
        <w:rPr>
          <w:sz w:val="28"/>
          <w:szCs w:val="28"/>
        </w:rPr>
        <w:t xml:space="preserve"> </w:t>
      </w:r>
    </w:p>
    <w:p w:rsidR="00696019" w:rsidRPr="00696019" w:rsidRDefault="00696019" w:rsidP="00877263">
      <w:pPr>
        <w:ind w:right="-283" w:firstLine="709"/>
        <w:jc w:val="both"/>
        <w:rPr>
          <w:sz w:val="28"/>
          <w:szCs w:val="28"/>
        </w:rPr>
      </w:pPr>
      <w:r w:rsidRPr="00696019">
        <w:rPr>
          <w:sz w:val="28"/>
          <w:szCs w:val="28"/>
        </w:rPr>
        <w:t xml:space="preserve">Комиссия предлагает отклонить данное предложение, поскольку территориальная зона содержит вид разрешенного использования </w:t>
      </w:r>
      <w:r>
        <w:rPr>
          <w:sz w:val="28"/>
          <w:szCs w:val="28"/>
        </w:rPr>
        <w:t>«</w:t>
      </w:r>
      <w:r w:rsidRPr="00696019">
        <w:rPr>
          <w:rFonts w:eastAsia="Calibri"/>
          <w:sz w:val="28"/>
          <w:szCs w:val="28"/>
        </w:rPr>
        <w:t>обеспечение дорожного отдыха</w:t>
      </w:r>
      <w:r>
        <w:rPr>
          <w:rFonts w:eastAsia="Calibri"/>
          <w:sz w:val="28"/>
          <w:szCs w:val="28"/>
        </w:rPr>
        <w:t>»</w:t>
      </w:r>
      <w:r w:rsidRPr="00696019">
        <w:rPr>
          <w:rFonts w:eastAsia="Calibri"/>
          <w:b/>
          <w:sz w:val="28"/>
          <w:szCs w:val="28"/>
        </w:rPr>
        <w:t xml:space="preserve">, </w:t>
      </w:r>
      <w:r w:rsidRPr="00696019">
        <w:rPr>
          <w:rFonts w:eastAsia="Calibri"/>
          <w:sz w:val="28"/>
          <w:szCs w:val="28"/>
        </w:rPr>
        <w:t xml:space="preserve">в составе которого </w:t>
      </w:r>
      <w:r>
        <w:rPr>
          <w:rFonts w:eastAsia="Calibri"/>
          <w:sz w:val="28"/>
          <w:szCs w:val="28"/>
        </w:rPr>
        <w:t xml:space="preserve">предусматривается </w:t>
      </w:r>
      <w:r w:rsidRPr="00696019">
        <w:rPr>
          <w:rFonts w:eastAsia="Calibri"/>
          <w:sz w:val="28"/>
          <w:szCs w:val="28"/>
        </w:rPr>
        <w:t>размещение магазинов сопутствующей торговли, зданий для организации общественного питания в качестве объектов дорожного сервиса</w:t>
      </w:r>
      <w:r>
        <w:rPr>
          <w:rFonts w:eastAsia="Calibri"/>
          <w:sz w:val="28"/>
          <w:szCs w:val="28"/>
        </w:rPr>
        <w:t>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54106">
        <w:rPr>
          <w:sz w:val="28"/>
          <w:szCs w:val="28"/>
        </w:rPr>
        <w:t xml:space="preserve">Предложение гр-на </w:t>
      </w:r>
      <w:r w:rsidR="00F54106" w:rsidRPr="00F54106">
        <w:rPr>
          <w:sz w:val="28"/>
          <w:szCs w:val="28"/>
        </w:rPr>
        <w:t>Солахов</w:t>
      </w:r>
      <w:r w:rsidR="00F54106">
        <w:rPr>
          <w:sz w:val="28"/>
          <w:szCs w:val="28"/>
        </w:rPr>
        <w:t>а</w:t>
      </w:r>
      <w:r w:rsidR="00696019">
        <w:rPr>
          <w:sz w:val="28"/>
          <w:szCs w:val="28"/>
        </w:rPr>
        <w:t xml:space="preserve"> П.А. у</w:t>
      </w:r>
      <w:r w:rsidR="00F54106" w:rsidRPr="00F54106">
        <w:rPr>
          <w:sz w:val="28"/>
          <w:szCs w:val="28"/>
        </w:rPr>
        <w:t>меньшить процент озеленения для земельного участка свыше 3000 кв.м с 30 до 15%.</w:t>
      </w:r>
    </w:p>
    <w:p w:rsidR="00696019" w:rsidRPr="00F54106" w:rsidRDefault="00696019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учесть данное предложение при условии, что проце</w:t>
      </w:r>
      <w:r w:rsidR="00B8284C">
        <w:rPr>
          <w:sz w:val="28"/>
          <w:szCs w:val="28"/>
        </w:rPr>
        <w:t>нт озеленения будет установлен утвержденной</w:t>
      </w:r>
      <w:r>
        <w:rPr>
          <w:sz w:val="28"/>
          <w:szCs w:val="28"/>
        </w:rPr>
        <w:t xml:space="preserve"> документацией по планировке территории.</w:t>
      </w:r>
    </w:p>
    <w:p w:rsidR="00F54106" w:rsidRDefault="000D26AC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54106">
        <w:rPr>
          <w:sz w:val="28"/>
          <w:szCs w:val="28"/>
        </w:rPr>
        <w:t xml:space="preserve">Предложение ООО «Ремстройсервис» </w:t>
      </w:r>
      <w:r w:rsidR="00F54106" w:rsidRPr="00F54106">
        <w:rPr>
          <w:sz w:val="28"/>
          <w:szCs w:val="28"/>
        </w:rPr>
        <w:t xml:space="preserve">предусмотреть в зоне специализированной общественной застройки ОД2 вид разрешенного использования </w:t>
      </w:r>
      <w:r w:rsidR="00F54106">
        <w:rPr>
          <w:sz w:val="28"/>
          <w:szCs w:val="28"/>
        </w:rPr>
        <w:t xml:space="preserve">земельного участка </w:t>
      </w:r>
      <w:r w:rsidR="00F54106" w:rsidRPr="00F54106">
        <w:rPr>
          <w:sz w:val="28"/>
          <w:szCs w:val="28"/>
        </w:rPr>
        <w:t>«общежитие».</w:t>
      </w:r>
    </w:p>
    <w:p w:rsidR="00696019" w:rsidRPr="00F54106" w:rsidRDefault="00696019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отклонить данное предложение в связи с нецелесообразност</w:t>
      </w:r>
      <w:r w:rsidR="00A2628E">
        <w:rPr>
          <w:sz w:val="28"/>
          <w:szCs w:val="28"/>
        </w:rPr>
        <w:t>ью размещения жилого объекта в</w:t>
      </w:r>
      <w:r>
        <w:rPr>
          <w:sz w:val="28"/>
          <w:szCs w:val="28"/>
        </w:rPr>
        <w:t xml:space="preserve"> зоне специализированной общественной застройки</w:t>
      </w:r>
      <w:r w:rsidR="007D1B9D">
        <w:rPr>
          <w:sz w:val="28"/>
          <w:szCs w:val="28"/>
        </w:rPr>
        <w:t>.</w:t>
      </w:r>
    </w:p>
    <w:p w:rsidR="00F54106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D26AC">
        <w:rPr>
          <w:sz w:val="28"/>
          <w:szCs w:val="28"/>
        </w:rPr>
        <w:t>.</w:t>
      </w:r>
      <w:r w:rsidR="00F54106">
        <w:rPr>
          <w:sz w:val="28"/>
          <w:szCs w:val="28"/>
        </w:rPr>
        <w:t>Предложение гр-на Князев</w:t>
      </w:r>
      <w:r w:rsidR="00716310">
        <w:rPr>
          <w:sz w:val="28"/>
          <w:szCs w:val="28"/>
        </w:rPr>
        <w:t>а</w:t>
      </w:r>
      <w:r w:rsidR="00F54106">
        <w:rPr>
          <w:sz w:val="28"/>
          <w:szCs w:val="28"/>
        </w:rPr>
        <w:t xml:space="preserve"> Н.В.</w:t>
      </w:r>
      <w:r w:rsidR="00F54106" w:rsidRPr="00F54106">
        <w:rPr>
          <w:sz w:val="28"/>
          <w:szCs w:val="28"/>
        </w:rPr>
        <w:t xml:space="preserve"> в зоне отдыха Р3 предусмотреть для вида разрешенного использования «бытовое обслуживание» минимальную площадь менее 300 кв.м. </w:t>
      </w:r>
    </w:p>
    <w:p w:rsidR="00A2628E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не нормировать минимальную площадь для земельного участка с видом разрешенного использования «бытовое обслуживание».</w:t>
      </w:r>
    </w:p>
    <w:p w:rsidR="007D1B9D" w:rsidRPr="007D1B9D" w:rsidRDefault="00A2628E" w:rsidP="00877263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13</w:t>
      </w:r>
      <w:r w:rsidR="000D26AC" w:rsidRPr="007D1B9D">
        <w:rPr>
          <w:sz w:val="28"/>
          <w:szCs w:val="28"/>
        </w:rPr>
        <w:t>.</w:t>
      </w:r>
      <w:r w:rsidR="00F54106" w:rsidRPr="007D1B9D">
        <w:rPr>
          <w:sz w:val="28"/>
          <w:szCs w:val="28"/>
        </w:rPr>
        <w:t>Предложение АО «Терский племенной конный завод</w:t>
      </w:r>
      <w:r w:rsidRPr="007D1B9D">
        <w:rPr>
          <w:sz w:val="28"/>
          <w:szCs w:val="28"/>
        </w:rPr>
        <w:t xml:space="preserve"> </w:t>
      </w:r>
      <w:r w:rsidR="00F54106" w:rsidRPr="007D1B9D">
        <w:rPr>
          <w:sz w:val="28"/>
          <w:szCs w:val="28"/>
        </w:rPr>
        <w:t>№169» увеличить предельную высоту зданий, строений, сооружений для вида разрешенного использования «скотоводство» с 8 м до 21 м.</w:t>
      </w:r>
      <w:r w:rsidR="00B8284C" w:rsidRPr="007D1B9D">
        <w:rPr>
          <w:sz w:val="28"/>
          <w:szCs w:val="28"/>
        </w:rPr>
        <w:t xml:space="preserve"> </w:t>
      </w:r>
    </w:p>
    <w:p w:rsidR="007D1B9D" w:rsidRPr="007D1B9D" w:rsidRDefault="00F87474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1B9D" w:rsidRPr="007D1B9D">
        <w:rPr>
          <w:sz w:val="28"/>
          <w:szCs w:val="28"/>
        </w:rPr>
        <w:t>омиссия предлагает</w:t>
      </w:r>
      <w:r w:rsidR="0071631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данное предложение в порядке, предусмотренном статьей 40 Градостроительного кодекса Российской Федерации</w:t>
      </w:r>
      <w:r w:rsidR="007D1B9D" w:rsidRPr="007D1B9D">
        <w:rPr>
          <w:sz w:val="28"/>
          <w:szCs w:val="28"/>
        </w:rPr>
        <w:t>.</w:t>
      </w:r>
    </w:p>
    <w:p w:rsidR="00F54106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26AC">
        <w:rPr>
          <w:sz w:val="28"/>
          <w:szCs w:val="28"/>
        </w:rPr>
        <w:t>.</w:t>
      </w:r>
      <w:r w:rsidR="00F54106">
        <w:rPr>
          <w:sz w:val="28"/>
          <w:szCs w:val="28"/>
        </w:rPr>
        <w:t xml:space="preserve">Предложение </w:t>
      </w:r>
      <w:r w:rsidR="00F54106" w:rsidRPr="00F54106">
        <w:rPr>
          <w:sz w:val="28"/>
          <w:szCs w:val="28"/>
        </w:rPr>
        <w:t>ООО «УК «Абсолют Эссет Менеджмент»</w:t>
      </w:r>
      <w:r w:rsidR="00F54106">
        <w:rPr>
          <w:sz w:val="28"/>
          <w:szCs w:val="28"/>
        </w:rPr>
        <w:t>:</w:t>
      </w:r>
    </w:p>
    <w:p w:rsidR="00F54106" w:rsidRDefault="00F54106" w:rsidP="00877263">
      <w:pPr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54106">
        <w:rPr>
          <w:sz w:val="28"/>
          <w:szCs w:val="28"/>
        </w:rPr>
        <w:t xml:space="preserve"> об отнесении земельных участков</w:t>
      </w:r>
      <w:r>
        <w:rPr>
          <w:sz w:val="28"/>
          <w:szCs w:val="28"/>
        </w:rPr>
        <w:t>, указанных в заявлении,</w:t>
      </w:r>
      <w:r w:rsidRPr="00F54106">
        <w:rPr>
          <w:sz w:val="28"/>
          <w:szCs w:val="28"/>
        </w:rPr>
        <w:t xml:space="preserve"> к зоне Р2.1, а также предусмотреть в данной зоне в условных видах </w:t>
      </w:r>
      <w:r>
        <w:rPr>
          <w:sz w:val="28"/>
          <w:szCs w:val="28"/>
        </w:rPr>
        <w:t>«</w:t>
      </w:r>
      <w:r w:rsidRPr="00F54106">
        <w:rPr>
          <w:sz w:val="28"/>
          <w:szCs w:val="28"/>
        </w:rPr>
        <w:t>магазины</w:t>
      </w:r>
      <w:r>
        <w:rPr>
          <w:sz w:val="28"/>
          <w:szCs w:val="28"/>
        </w:rPr>
        <w:t>»</w:t>
      </w:r>
      <w:r w:rsidRPr="00F5410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54106">
        <w:rPr>
          <w:sz w:val="28"/>
          <w:szCs w:val="28"/>
        </w:rPr>
        <w:t>общественное питание</w:t>
      </w:r>
      <w:r>
        <w:rPr>
          <w:sz w:val="28"/>
          <w:szCs w:val="28"/>
        </w:rPr>
        <w:t>»</w:t>
      </w:r>
      <w:r w:rsidRPr="00F54106">
        <w:rPr>
          <w:sz w:val="28"/>
          <w:szCs w:val="28"/>
        </w:rPr>
        <w:t xml:space="preserve">. </w:t>
      </w:r>
    </w:p>
    <w:p w:rsidR="00A2628E" w:rsidRPr="00A2628E" w:rsidRDefault="00A2628E" w:rsidP="00877263">
      <w:pPr>
        <w:ind w:right="-283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Комиссия предлагает отклонить данное предложение </w:t>
      </w:r>
      <w:r w:rsidRPr="00DB21AA">
        <w:rPr>
          <w:sz w:val="27"/>
          <w:szCs w:val="27"/>
        </w:rPr>
        <w:t>в связи с отсутствием документации по планировки территории, необходимой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</w:t>
      </w:r>
      <w:r>
        <w:rPr>
          <w:sz w:val="27"/>
          <w:szCs w:val="27"/>
        </w:rPr>
        <w:t>тов капитального строительства.</w:t>
      </w:r>
    </w:p>
    <w:p w:rsidR="00F54106" w:rsidRPr="00E450B6" w:rsidRDefault="00F54106" w:rsidP="00877263">
      <w:pPr>
        <w:ind w:right="-283" w:firstLine="851"/>
        <w:jc w:val="both"/>
        <w:rPr>
          <w:sz w:val="28"/>
          <w:szCs w:val="28"/>
        </w:rPr>
      </w:pPr>
      <w:r w:rsidRPr="00E450B6">
        <w:rPr>
          <w:sz w:val="28"/>
          <w:szCs w:val="28"/>
        </w:rPr>
        <w:t xml:space="preserve"> - откорректировать </w:t>
      </w:r>
      <w:r w:rsidR="007D1B9D" w:rsidRPr="00E450B6">
        <w:rPr>
          <w:sz w:val="28"/>
          <w:szCs w:val="28"/>
        </w:rPr>
        <w:t>указанные в заявлении санитарно-защитные зоны</w:t>
      </w:r>
      <w:r w:rsidRPr="00E450B6">
        <w:rPr>
          <w:sz w:val="28"/>
          <w:szCs w:val="28"/>
        </w:rPr>
        <w:t xml:space="preserve"> в районе мкр. Толстый мыс и зоны подтопления. </w:t>
      </w:r>
    </w:p>
    <w:p w:rsidR="007D1B9D" w:rsidRPr="007D1B9D" w:rsidRDefault="007D1B9D" w:rsidP="00877263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Комиссия предлагает учесть необходимость корректировки санитарно-защитной зоны ООО «Шато де Талю»</w:t>
      </w:r>
      <w:r>
        <w:rPr>
          <w:sz w:val="28"/>
          <w:szCs w:val="28"/>
        </w:rPr>
        <w:t>, установленной в порядке, предусмотренном действующим законодательством.</w:t>
      </w:r>
    </w:p>
    <w:p w:rsidR="00A2628E" w:rsidRPr="00E450B6" w:rsidRDefault="007D1B9D" w:rsidP="00877263">
      <w:pPr>
        <w:ind w:right="-283" w:firstLine="709"/>
        <w:jc w:val="both"/>
        <w:rPr>
          <w:sz w:val="28"/>
          <w:szCs w:val="28"/>
        </w:rPr>
      </w:pPr>
      <w:r w:rsidRPr="008705B2">
        <w:rPr>
          <w:sz w:val="28"/>
          <w:szCs w:val="28"/>
        </w:rPr>
        <w:t>Предложение по исключения санитарно-защитной зоны «опасного объекта» и корректировке зон подтопления отклонить, поскольку</w:t>
      </w:r>
      <w:r w:rsidR="00A2628E" w:rsidRPr="008705B2">
        <w:rPr>
          <w:sz w:val="28"/>
          <w:szCs w:val="28"/>
        </w:rPr>
        <w:t xml:space="preserve"> </w:t>
      </w:r>
      <w:r w:rsidRPr="008705B2">
        <w:rPr>
          <w:sz w:val="28"/>
          <w:szCs w:val="28"/>
        </w:rPr>
        <w:t xml:space="preserve">зона </w:t>
      </w:r>
      <w:r w:rsidR="00E450B6" w:rsidRPr="008705B2">
        <w:rPr>
          <w:sz w:val="28"/>
          <w:szCs w:val="28"/>
        </w:rPr>
        <w:t xml:space="preserve">«опасного объекта» </w:t>
      </w:r>
      <w:r w:rsidRPr="008705B2">
        <w:rPr>
          <w:sz w:val="28"/>
          <w:szCs w:val="28"/>
        </w:rPr>
        <w:t>указана</w:t>
      </w:r>
      <w:r w:rsidR="00A2628E" w:rsidRPr="008705B2">
        <w:rPr>
          <w:sz w:val="28"/>
          <w:szCs w:val="28"/>
        </w:rPr>
        <w:t xml:space="preserve"> в соответствии с генеральным планом, границы зон подтопления указаны в соответствие со сведениями в ЕГРН. </w:t>
      </w:r>
      <w:r w:rsidR="00A2628E" w:rsidRPr="00E450B6">
        <w:rPr>
          <w:sz w:val="28"/>
          <w:szCs w:val="28"/>
        </w:rPr>
        <w:t>Согласно части 3 статьи 31 Градостроительного кодекса Российской Федерации,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планирования.</w:t>
      </w:r>
    </w:p>
    <w:p w:rsidR="00F54106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D26AC">
        <w:rPr>
          <w:sz w:val="28"/>
          <w:szCs w:val="28"/>
        </w:rPr>
        <w:t>.</w:t>
      </w:r>
      <w:r w:rsidR="00F54106">
        <w:rPr>
          <w:sz w:val="28"/>
          <w:szCs w:val="28"/>
        </w:rPr>
        <w:t xml:space="preserve">Предложение гр-на Ламбрианиди Я.Н. </w:t>
      </w:r>
      <w:r w:rsidR="00F54106" w:rsidRPr="00F54106">
        <w:rPr>
          <w:sz w:val="28"/>
          <w:szCs w:val="28"/>
        </w:rPr>
        <w:t>предусмотреть в зоне ОД1 максимальный проц</w:t>
      </w:r>
      <w:r w:rsidR="00F54106">
        <w:rPr>
          <w:sz w:val="28"/>
          <w:szCs w:val="28"/>
        </w:rPr>
        <w:t xml:space="preserve">ент застройки для магазинов </w:t>
      </w:r>
      <w:r>
        <w:rPr>
          <w:sz w:val="28"/>
          <w:szCs w:val="28"/>
        </w:rPr>
        <w:t xml:space="preserve">с 50 до </w:t>
      </w:r>
      <w:r w:rsidR="00F54106">
        <w:rPr>
          <w:sz w:val="28"/>
          <w:szCs w:val="28"/>
        </w:rPr>
        <w:t>60%.</w:t>
      </w:r>
    </w:p>
    <w:p w:rsidR="00A2628E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учесть данное предложение в связи с возможностью соблюдения градостроительных норм при увеличении процента застройки.</w:t>
      </w:r>
    </w:p>
    <w:p w:rsidR="008705B2" w:rsidRDefault="00A2628E" w:rsidP="00877263">
      <w:pPr>
        <w:ind w:right="-283" w:firstLine="709"/>
        <w:jc w:val="both"/>
        <w:rPr>
          <w:sz w:val="28"/>
          <w:szCs w:val="28"/>
        </w:rPr>
      </w:pPr>
      <w:r w:rsidRPr="008705B2">
        <w:rPr>
          <w:sz w:val="28"/>
          <w:szCs w:val="28"/>
        </w:rPr>
        <w:t>16</w:t>
      </w:r>
      <w:r w:rsidR="000D26AC" w:rsidRPr="008705B2">
        <w:rPr>
          <w:sz w:val="28"/>
          <w:szCs w:val="28"/>
        </w:rPr>
        <w:t>.</w:t>
      </w:r>
      <w:r w:rsidR="00F54106" w:rsidRPr="008705B2">
        <w:rPr>
          <w:sz w:val="28"/>
          <w:szCs w:val="28"/>
        </w:rPr>
        <w:t>Предложение ООО «ОСБ» предусмотреть в зоне СХ1 условно разрешенный вид использования земельного участка «рыбоводство»</w:t>
      </w:r>
      <w:r w:rsidR="00F87474">
        <w:rPr>
          <w:sz w:val="28"/>
          <w:szCs w:val="28"/>
        </w:rPr>
        <w:t>.</w:t>
      </w:r>
    </w:p>
    <w:p w:rsidR="00F87474" w:rsidRPr="00F87474" w:rsidRDefault="00F87474" w:rsidP="00877263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F87474">
        <w:rPr>
          <w:sz w:val="28"/>
          <w:szCs w:val="28"/>
        </w:rPr>
        <w:t>Комиссия предлагает отклонить данное предложение, поскольку указанная зона предназначена для ведения сельского хозяйства (растениеводство, пчеловодство, сенокошение, выпас сельскохозяйственных животных).</w:t>
      </w:r>
    </w:p>
    <w:p w:rsidR="00E450B6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D26AC">
        <w:rPr>
          <w:sz w:val="28"/>
          <w:szCs w:val="28"/>
        </w:rPr>
        <w:t>.</w:t>
      </w:r>
      <w:r w:rsidR="00F54106">
        <w:rPr>
          <w:sz w:val="28"/>
          <w:szCs w:val="28"/>
        </w:rPr>
        <w:t>Предложения департамента по архитектуре и градостроительству Краснодарского края</w:t>
      </w:r>
      <w:r w:rsidR="00E450B6">
        <w:rPr>
          <w:sz w:val="28"/>
          <w:szCs w:val="28"/>
        </w:rPr>
        <w:t>:</w:t>
      </w:r>
    </w:p>
    <w:p w:rsidR="00A2628E" w:rsidRDefault="00E450B6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2628E">
        <w:rPr>
          <w:sz w:val="28"/>
          <w:szCs w:val="28"/>
        </w:rPr>
        <w:t xml:space="preserve"> </w:t>
      </w:r>
      <w:r w:rsidR="00A2628E" w:rsidRPr="00F24A16">
        <w:rPr>
          <w:sz w:val="28"/>
          <w:szCs w:val="28"/>
        </w:rPr>
        <w:t>предусмотреть норму о запрете на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</w:t>
      </w:r>
      <w:r w:rsidR="00A2628E">
        <w:rPr>
          <w:sz w:val="28"/>
          <w:szCs w:val="28"/>
        </w:rPr>
        <w:t>льтатов инженерных изысканий.</w:t>
      </w:r>
    </w:p>
    <w:p w:rsidR="00A2628E" w:rsidRPr="00F24A16" w:rsidRDefault="00A2628E" w:rsidP="00877263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учесть данное предложение с целью соблюдения норм действующего законодательства</w:t>
      </w:r>
      <w:r w:rsidR="00154E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628E" w:rsidRPr="00153B79" w:rsidRDefault="00A2628E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- в регламенте зон индивидуальной жилой застройки предусмотреть требование по разделу земельных участков площадью 1,5 га и более в соответствии с утвержденной документацией по планировке территории.</w:t>
      </w:r>
    </w:p>
    <w:p w:rsidR="00A2628E" w:rsidRPr="00153B79" w:rsidRDefault="00A2628E" w:rsidP="0087726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7"/>
          <w:szCs w:val="27"/>
          <w:lang w:eastAsia="en-US"/>
        </w:rPr>
      </w:pPr>
      <w:r w:rsidRPr="00153B79">
        <w:rPr>
          <w:sz w:val="27"/>
          <w:szCs w:val="27"/>
        </w:rPr>
        <w:t>Комиссия предлагает учесть данное предложение с целью соблюдения требований градостроительного законодательства</w:t>
      </w:r>
      <w:r w:rsidR="00154E4A" w:rsidRPr="00153B79">
        <w:rPr>
          <w:sz w:val="27"/>
          <w:szCs w:val="27"/>
        </w:rPr>
        <w:t>.</w:t>
      </w:r>
      <w:r w:rsidRPr="00153B79">
        <w:rPr>
          <w:sz w:val="27"/>
          <w:szCs w:val="27"/>
        </w:rPr>
        <w:t xml:space="preserve"> </w:t>
      </w:r>
    </w:p>
    <w:p w:rsidR="00EB09DA" w:rsidRPr="00153B79" w:rsidRDefault="00A2628E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18</w:t>
      </w:r>
      <w:r w:rsidR="000D26AC" w:rsidRPr="00153B79">
        <w:rPr>
          <w:sz w:val="27"/>
          <w:szCs w:val="27"/>
        </w:rPr>
        <w:t>.</w:t>
      </w:r>
      <w:r w:rsidR="00F54106" w:rsidRPr="00153B79">
        <w:rPr>
          <w:sz w:val="27"/>
          <w:szCs w:val="27"/>
        </w:rPr>
        <w:t>Предложения ООО «Спектрум-Холдинг»:</w:t>
      </w:r>
    </w:p>
    <w:p w:rsidR="00F54106" w:rsidRPr="00153B79" w:rsidRDefault="00F54106" w:rsidP="00877263">
      <w:pPr>
        <w:ind w:right="-283" w:firstLine="851"/>
        <w:jc w:val="both"/>
        <w:rPr>
          <w:sz w:val="27"/>
          <w:szCs w:val="27"/>
        </w:rPr>
      </w:pPr>
      <w:r w:rsidRPr="00153B79">
        <w:rPr>
          <w:sz w:val="27"/>
          <w:szCs w:val="27"/>
        </w:rPr>
        <w:t xml:space="preserve"> - отнести земельный участок с кадастровым номером 23:40:0401028:23 к одной территориально зоне;</w:t>
      </w:r>
    </w:p>
    <w:p w:rsidR="00F54106" w:rsidRPr="00153B79" w:rsidRDefault="00F54106" w:rsidP="00877263">
      <w:pPr>
        <w:ind w:right="-283" w:firstLine="851"/>
        <w:jc w:val="both"/>
        <w:rPr>
          <w:sz w:val="27"/>
          <w:szCs w:val="27"/>
        </w:rPr>
      </w:pPr>
      <w:r w:rsidRPr="00153B79">
        <w:rPr>
          <w:sz w:val="27"/>
          <w:szCs w:val="27"/>
        </w:rPr>
        <w:t xml:space="preserve"> - изменить границы 1 и 2 зон округа санитарной охраны с учетом Постановления Правительства Российской Федерации от 24 марта 2023 года №450.</w:t>
      </w:r>
    </w:p>
    <w:p w:rsidR="00154E4A" w:rsidRPr="00153B79" w:rsidRDefault="00154E4A" w:rsidP="00877263">
      <w:pPr>
        <w:autoSpaceDE w:val="0"/>
        <w:autoSpaceDN w:val="0"/>
        <w:adjustRightInd w:val="0"/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 xml:space="preserve">Комиссия предлагает учесть данное предложение с целью соблюдения требований градостроительного законодательства. </w:t>
      </w:r>
    </w:p>
    <w:p w:rsidR="00E450B6" w:rsidRPr="00153B79" w:rsidRDefault="005961CB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19</w:t>
      </w:r>
      <w:r w:rsidR="00E450B6" w:rsidRPr="00153B79">
        <w:rPr>
          <w:sz w:val="27"/>
          <w:szCs w:val="27"/>
        </w:rPr>
        <w:t>. Предложение АО «Усадьба Марьина Роща» привести территориальное зонирование земельных участков, расположенных в «Туристическо-рекреационном кластере «Марьина Роща», в соответствие с функциональным зонированием по генеральному плану.</w:t>
      </w:r>
    </w:p>
    <w:p w:rsidR="00E450B6" w:rsidRPr="00153B79" w:rsidRDefault="00E450B6" w:rsidP="00877263">
      <w:pPr>
        <w:autoSpaceDE w:val="0"/>
        <w:autoSpaceDN w:val="0"/>
        <w:adjustRightInd w:val="0"/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 xml:space="preserve">Комиссия предлагает учесть данное предложение с целью соблюдения требований градостроительного законодательства. </w:t>
      </w:r>
    </w:p>
    <w:p w:rsidR="002F5AB0" w:rsidRPr="00153B79" w:rsidRDefault="002F5AB0" w:rsidP="00877263">
      <w:pPr>
        <w:autoSpaceDE w:val="0"/>
        <w:autoSpaceDN w:val="0"/>
        <w:adjustRightInd w:val="0"/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Также в комиссию поступили предложения, которые не относятся к проекту изменений, вносимых в правила землепользования и застройки.</w:t>
      </w:r>
    </w:p>
    <w:p w:rsidR="00F54106" w:rsidRPr="00153B79" w:rsidRDefault="00F54106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Предложения комиссии:</w:t>
      </w:r>
    </w:p>
    <w:p w:rsidR="003D0DB4" w:rsidRPr="00153B79" w:rsidRDefault="000D26AC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1.</w:t>
      </w:r>
      <w:r w:rsidR="003D0DB4" w:rsidRPr="00153B79">
        <w:rPr>
          <w:sz w:val="27"/>
          <w:szCs w:val="27"/>
        </w:rPr>
        <w:t xml:space="preserve"> </w:t>
      </w:r>
      <w:r w:rsidR="00F54106" w:rsidRPr="00153B79">
        <w:rPr>
          <w:sz w:val="27"/>
          <w:szCs w:val="27"/>
        </w:rPr>
        <w:t xml:space="preserve">В </w:t>
      </w:r>
      <w:r w:rsidR="003D0DB4" w:rsidRPr="00153B79">
        <w:rPr>
          <w:sz w:val="27"/>
          <w:szCs w:val="27"/>
        </w:rPr>
        <w:t xml:space="preserve">многофункциональной общественно-деловой зоне </w:t>
      </w:r>
      <w:r w:rsidR="00F54106" w:rsidRPr="00153B79">
        <w:rPr>
          <w:sz w:val="27"/>
          <w:szCs w:val="27"/>
        </w:rPr>
        <w:t>ОД1</w:t>
      </w:r>
      <w:r w:rsidR="003D0DB4" w:rsidRPr="00153B79">
        <w:rPr>
          <w:sz w:val="27"/>
          <w:szCs w:val="27"/>
        </w:rPr>
        <w:t xml:space="preserve">, в зоне инженерной инфраструктуры И, в зоне аттрактивных тематических парков Р5.1 предусмотреть условно разрешенный вид использования земельного участка «природно-познавательный туризм». </w:t>
      </w:r>
    </w:p>
    <w:p w:rsidR="00F54106" w:rsidRPr="00153B79" w:rsidRDefault="00F54106" w:rsidP="00877263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Данный вид не предусматривает строительство.</w:t>
      </w:r>
    </w:p>
    <w:p w:rsidR="00153B79" w:rsidRPr="00153B79" w:rsidRDefault="00153B79" w:rsidP="00153B79">
      <w:pPr>
        <w:ind w:right="-283" w:firstLine="709"/>
        <w:jc w:val="both"/>
        <w:rPr>
          <w:sz w:val="27"/>
          <w:szCs w:val="27"/>
        </w:rPr>
      </w:pPr>
      <w:r w:rsidRPr="00153B79">
        <w:rPr>
          <w:sz w:val="27"/>
          <w:szCs w:val="27"/>
        </w:rPr>
        <w:t>В зоне аттрактивных тематических парков Р5.1 в условно разрешенных видах использования земельных участков предусмотреть вид «воздушный транспорт».</w:t>
      </w:r>
    </w:p>
    <w:p w:rsidR="00F87474" w:rsidRPr="00F87474" w:rsidRDefault="003D0DB4" w:rsidP="00877263">
      <w:pPr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6AC" w:rsidRPr="00F87474">
        <w:rPr>
          <w:sz w:val="28"/>
          <w:szCs w:val="28"/>
        </w:rPr>
        <w:t>.</w:t>
      </w:r>
      <w:r w:rsidR="008705B2" w:rsidRPr="00F87474">
        <w:rPr>
          <w:sz w:val="28"/>
          <w:szCs w:val="28"/>
        </w:rPr>
        <w:t xml:space="preserve"> </w:t>
      </w:r>
      <w:r w:rsidR="00F87474" w:rsidRPr="00F87474">
        <w:rPr>
          <w:sz w:val="28"/>
          <w:szCs w:val="28"/>
        </w:rPr>
        <w:t>Установить новые территориальные зон</w:t>
      </w:r>
      <w:r w:rsidR="00E27BC4">
        <w:rPr>
          <w:sz w:val="28"/>
          <w:szCs w:val="28"/>
        </w:rPr>
        <w:t xml:space="preserve">ы </w:t>
      </w:r>
      <w:r w:rsidR="00F87474" w:rsidRPr="00F87474">
        <w:rPr>
          <w:sz w:val="28"/>
          <w:szCs w:val="28"/>
        </w:rPr>
        <w:t xml:space="preserve">: Р2.2 Зона озелененных территорий общего пользования с возможностью размещения объектов социального назначения, ОД2.2 Зона специализированной общественной застройки с возможностью размещения объектов спортивного назначения </w:t>
      </w:r>
      <w:r w:rsidR="00F87474">
        <w:rPr>
          <w:sz w:val="28"/>
          <w:szCs w:val="28"/>
        </w:rPr>
        <w:t>и отнести:</w:t>
      </w:r>
    </w:p>
    <w:p w:rsidR="008705B2" w:rsidRDefault="008705B2" w:rsidP="00877263">
      <w:pPr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земельные участки с кадастровыми номерами </w:t>
      </w:r>
      <w:r w:rsidRPr="00716310">
        <w:rPr>
          <w:color w:val="000000"/>
          <w:sz w:val="28"/>
          <w:szCs w:val="28"/>
          <w:shd w:val="clear" w:color="auto" w:fill="FFFFFF"/>
        </w:rPr>
        <w:t xml:space="preserve">23:40:0402002:9, 23:40:0402002:8, 23:40:0402002:44, </w:t>
      </w:r>
      <w:r w:rsidRPr="006119E0">
        <w:rPr>
          <w:color w:val="000000"/>
          <w:sz w:val="28"/>
          <w:szCs w:val="28"/>
          <w:shd w:val="clear" w:color="auto" w:fill="FFFFFF"/>
        </w:rPr>
        <w:t>23:40:0401040:563</w:t>
      </w:r>
      <w:r w:rsidRPr="006119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19E0">
        <w:rPr>
          <w:color w:val="000000"/>
          <w:sz w:val="28"/>
          <w:szCs w:val="28"/>
          <w:shd w:val="clear" w:color="auto" w:fill="FFFFFF"/>
        </w:rPr>
        <w:t>23:40:0401040:151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23:40:0401040:152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23:40:0401040:11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23:40:0401040:12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23:40:0401040:10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23:40:0401040:203</w:t>
      </w:r>
      <w:r w:rsidRPr="006119E0">
        <w:rPr>
          <w:sz w:val="28"/>
          <w:szCs w:val="28"/>
        </w:rPr>
        <w:t xml:space="preserve">, </w:t>
      </w:r>
      <w:r w:rsidRPr="006119E0">
        <w:rPr>
          <w:color w:val="000000"/>
          <w:sz w:val="28"/>
          <w:szCs w:val="28"/>
          <w:shd w:val="clear" w:color="auto" w:fill="FFFFFF"/>
        </w:rPr>
        <w:t>23:40:0401040:68</w:t>
      </w:r>
      <w:r w:rsidRPr="006119E0">
        <w:rPr>
          <w:sz w:val="28"/>
          <w:szCs w:val="28"/>
        </w:rPr>
        <w:t xml:space="preserve">, </w:t>
      </w:r>
      <w:r w:rsidRPr="008705B2">
        <w:rPr>
          <w:color w:val="000000"/>
          <w:sz w:val="28"/>
          <w:szCs w:val="28"/>
          <w:shd w:val="clear" w:color="auto" w:fill="FFFFFF"/>
        </w:rPr>
        <w:t>23:40:0401040:581, 23:40:0000000:8366,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а также территорию</w:t>
      </w:r>
      <w:r w:rsidRPr="006119E0">
        <w:rPr>
          <w:sz w:val="28"/>
          <w:szCs w:val="28"/>
        </w:rPr>
        <w:t>, на которой размещены объекты с кадастровыми номерами 23:40:0401040:579, 23:40:0401040:580, 23:40:0401040:254, 23:40:0401040:253, 23:40:0401040:257, 23:40</w:t>
      </w:r>
      <w:r>
        <w:rPr>
          <w:sz w:val="28"/>
          <w:szCs w:val="28"/>
        </w:rPr>
        <w:t>:0401040:255, 23:40:0401040:256, к зоне Р2.2 со следующим градостроительным регламентом:</w:t>
      </w:r>
    </w:p>
    <w:p w:rsidR="008705B2" w:rsidRDefault="008705B2" w:rsidP="008705B2">
      <w:pPr>
        <w:ind w:firstLine="567"/>
        <w:jc w:val="center"/>
        <w:outlineLvl w:val="0"/>
        <w:rPr>
          <w:b/>
          <w:sz w:val="24"/>
          <w:szCs w:val="24"/>
        </w:rPr>
      </w:pPr>
    </w:p>
    <w:p w:rsidR="008705B2" w:rsidRPr="00F63EEF" w:rsidRDefault="008705B2" w:rsidP="008705B2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Р2.2</w:t>
      </w:r>
      <w:r w:rsidRPr="00F63EEF">
        <w:rPr>
          <w:b/>
          <w:sz w:val="24"/>
          <w:szCs w:val="24"/>
        </w:rPr>
        <w:t xml:space="preserve"> Зона озелененных территорий общего пользования </w:t>
      </w:r>
      <w:r>
        <w:rPr>
          <w:b/>
          <w:sz w:val="24"/>
          <w:szCs w:val="24"/>
        </w:rPr>
        <w:t>с возможностью размещения объектов социального назначения</w:t>
      </w:r>
    </w:p>
    <w:p w:rsidR="008705B2" w:rsidRPr="00F63EEF" w:rsidRDefault="008705B2" w:rsidP="008705B2">
      <w:pPr>
        <w:ind w:firstLine="709"/>
        <w:jc w:val="both"/>
        <w:rPr>
          <w:sz w:val="24"/>
          <w:szCs w:val="24"/>
        </w:rPr>
      </w:pPr>
    </w:p>
    <w:p w:rsidR="008705B2" w:rsidRPr="00F63EEF" w:rsidRDefault="008705B2" w:rsidP="008705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Территориальная зона Р2.2</w:t>
      </w:r>
      <w:r w:rsidRPr="00F63EEF">
        <w:rPr>
          <w:sz w:val="24"/>
          <w:szCs w:val="24"/>
        </w:rPr>
        <w:t xml:space="preserve"> предназначена для размещения объектов отдыха (рекреации) (парков, скверов, бульваров, площадок для занятий спортом), коммунального обслуживания, территорий общего пользования, </w:t>
      </w:r>
      <w:r>
        <w:rPr>
          <w:sz w:val="24"/>
          <w:szCs w:val="24"/>
        </w:rPr>
        <w:t>объектов социального назначения</w:t>
      </w:r>
      <w:r w:rsidRPr="00F63EEF">
        <w:rPr>
          <w:sz w:val="24"/>
          <w:szCs w:val="24"/>
        </w:rPr>
        <w:t>, с возможностью размещения объектов капитального строительства.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2. 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</w:t>
      </w:r>
      <w:r>
        <w:rPr>
          <w:sz w:val="24"/>
          <w:szCs w:val="28"/>
        </w:rPr>
        <w:t>льного строительства в зоне Р2.2</w:t>
      </w:r>
    </w:p>
    <w:p w:rsidR="008705B2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  <w:sectPr w:rsidR="008705B2" w:rsidRPr="00F63EEF" w:rsidSect="008705B2">
          <w:head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783"/>
        <w:gridCol w:w="4539"/>
        <w:gridCol w:w="515"/>
        <w:gridCol w:w="760"/>
        <w:gridCol w:w="45"/>
        <w:gridCol w:w="948"/>
        <w:gridCol w:w="1226"/>
        <w:gridCol w:w="49"/>
        <w:gridCol w:w="1560"/>
        <w:gridCol w:w="8"/>
        <w:gridCol w:w="1247"/>
        <w:gridCol w:w="70"/>
        <w:gridCol w:w="34"/>
        <w:gridCol w:w="1334"/>
      </w:tblGrid>
      <w:tr w:rsidR="008705B2" w:rsidRPr="00F63EEF" w:rsidTr="008705B2">
        <w:trPr>
          <w:trHeight w:val="861"/>
          <w:tblHeader/>
        </w:trPr>
        <w:tc>
          <w:tcPr>
            <w:tcW w:w="336" w:type="dxa"/>
            <w:vMerge w:val="restart"/>
          </w:tcPr>
          <w:p w:rsidR="008705B2" w:rsidRPr="00F63EEF" w:rsidRDefault="008705B2" w:rsidP="00142D29">
            <w:pPr>
              <w:jc w:val="center"/>
            </w:pPr>
            <w:r w:rsidRPr="00F63EEF">
              <w:t>N п/п</w:t>
            </w:r>
          </w:p>
        </w:tc>
        <w:tc>
          <w:tcPr>
            <w:tcW w:w="1783" w:type="dxa"/>
            <w:vMerge w:val="restart"/>
          </w:tcPr>
          <w:p w:rsidR="008705B2" w:rsidRPr="00F63EEF" w:rsidRDefault="008705B2" w:rsidP="00142D29">
            <w:pPr>
              <w:jc w:val="center"/>
            </w:pPr>
            <w:r w:rsidRPr="00F63EEF">
              <w:t>Наименование ВРИ</w:t>
            </w:r>
          </w:p>
        </w:tc>
        <w:tc>
          <w:tcPr>
            <w:tcW w:w="4539" w:type="dxa"/>
            <w:vMerge w:val="restart"/>
          </w:tcPr>
          <w:p w:rsidR="008705B2" w:rsidRPr="00F63EEF" w:rsidRDefault="008705B2" w:rsidP="00142D29">
            <w:pPr>
              <w:jc w:val="center"/>
            </w:pPr>
            <w:r w:rsidRPr="00F63EEF">
              <w:t>Описание ВРИ</w:t>
            </w:r>
          </w:p>
        </w:tc>
        <w:tc>
          <w:tcPr>
            <w:tcW w:w="515" w:type="dxa"/>
            <w:vMerge w:val="restart"/>
          </w:tcPr>
          <w:p w:rsidR="008705B2" w:rsidRPr="00F63EEF" w:rsidRDefault="008705B2" w:rsidP="00142D29">
            <w:pPr>
              <w:jc w:val="center"/>
            </w:pPr>
            <w:r w:rsidRPr="00F63EEF">
              <w:t>Код (числовое обозначение ВРИ)</w:t>
            </w:r>
          </w:p>
        </w:tc>
        <w:tc>
          <w:tcPr>
            <w:tcW w:w="1753" w:type="dxa"/>
            <w:gridSpan w:val="3"/>
          </w:tcPr>
          <w:p w:rsidR="008705B2" w:rsidRPr="00F63EEF" w:rsidRDefault="008705B2" w:rsidP="00142D29">
            <w:pPr>
              <w:jc w:val="center"/>
            </w:pPr>
            <w:r w:rsidRPr="00F63EEF">
              <w:t>Предельные размеры земельных участков (кв. м)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8705B2" w:rsidRPr="00F63EEF" w:rsidRDefault="008705B2" w:rsidP="00142D29">
            <w:pPr>
              <w:jc w:val="center"/>
            </w:pPr>
            <w:r w:rsidRPr="00F63EEF">
              <w:t>Максимальный процент застройки в границах земельного участка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8705B2" w:rsidRPr="00F63EEF" w:rsidRDefault="008705B2" w:rsidP="00142D29">
            <w:pPr>
              <w:jc w:val="center"/>
            </w:pPr>
            <w:r w:rsidRPr="00F63EEF">
              <w:t>Минимальные отступы от границ земельного участка (м)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705B2" w:rsidRPr="00F63EEF" w:rsidRDefault="008705B2" w:rsidP="00142D29">
            <w:pPr>
              <w:jc w:val="center"/>
            </w:pPr>
            <w:r w:rsidRPr="00F63EEF">
              <w:t>Предельная высота зданий (м)</w:t>
            </w:r>
          </w:p>
        </w:tc>
        <w:tc>
          <w:tcPr>
            <w:tcW w:w="1438" w:type="dxa"/>
            <w:gridSpan w:val="3"/>
            <w:vMerge w:val="restart"/>
          </w:tcPr>
          <w:p w:rsidR="008705B2" w:rsidRPr="00F63EEF" w:rsidRDefault="008705B2" w:rsidP="00142D29">
            <w:pPr>
              <w:jc w:val="center"/>
            </w:pPr>
            <w:r w:rsidRPr="00F63EEF">
              <w:t>Минимальный процент озеленения земельного участка</w:t>
            </w:r>
          </w:p>
        </w:tc>
      </w:tr>
      <w:tr w:rsidR="008705B2" w:rsidRPr="00F63EEF" w:rsidTr="008705B2">
        <w:trPr>
          <w:trHeight w:val="860"/>
          <w:tblHeader/>
        </w:trPr>
        <w:tc>
          <w:tcPr>
            <w:tcW w:w="336" w:type="dxa"/>
            <w:vMerge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1783" w:type="dxa"/>
            <w:vMerge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4539" w:type="dxa"/>
            <w:vMerge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515" w:type="dxa"/>
            <w:vMerge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805" w:type="dxa"/>
            <w:gridSpan w:val="2"/>
          </w:tcPr>
          <w:p w:rsidR="008705B2" w:rsidRPr="00F63EEF" w:rsidRDefault="008705B2" w:rsidP="00142D29">
            <w:pPr>
              <w:jc w:val="center"/>
            </w:pPr>
            <w:r w:rsidRPr="00F63EEF">
              <w:t>min</w:t>
            </w:r>
          </w:p>
        </w:tc>
        <w:tc>
          <w:tcPr>
            <w:tcW w:w="948" w:type="dxa"/>
          </w:tcPr>
          <w:p w:rsidR="008705B2" w:rsidRPr="00F63EEF" w:rsidRDefault="008705B2" w:rsidP="00142D29">
            <w:pPr>
              <w:jc w:val="center"/>
            </w:pPr>
            <w:r w:rsidRPr="00F63EEF">
              <w:t>max</w:t>
            </w:r>
          </w:p>
        </w:tc>
        <w:tc>
          <w:tcPr>
            <w:tcW w:w="1226" w:type="dxa"/>
            <w:vMerge/>
            <w:shd w:val="clear" w:color="auto" w:fill="auto"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1247" w:type="dxa"/>
            <w:vMerge/>
            <w:shd w:val="clear" w:color="auto" w:fill="auto"/>
          </w:tcPr>
          <w:p w:rsidR="008705B2" w:rsidRPr="00F63EEF" w:rsidRDefault="008705B2" w:rsidP="00142D29">
            <w:pPr>
              <w:jc w:val="center"/>
            </w:pPr>
          </w:p>
        </w:tc>
        <w:tc>
          <w:tcPr>
            <w:tcW w:w="1438" w:type="dxa"/>
            <w:gridSpan w:val="3"/>
            <w:vMerge/>
          </w:tcPr>
          <w:p w:rsidR="008705B2" w:rsidRPr="00F63EEF" w:rsidRDefault="008705B2" w:rsidP="00142D29">
            <w:pPr>
              <w:jc w:val="center"/>
            </w:pPr>
          </w:p>
        </w:tc>
      </w:tr>
      <w:tr w:rsidR="008705B2" w:rsidRPr="00F63EEF" w:rsidTr="008705B2">
        <w:trPr>
          <w:trHeight w:val="20"/>
        </w:trPr>
        <w:tc>
          <w:tcPr>
            <w:tcW w:w="14454" w:type="dxa"/>
            <w:gridSpan w:val="15"/>
          </w:tcPr>
          <w:p w:rsidR="008705B2" w:rsidRPr="00F63EEF" w:rsidRDefault="008705B2" w:rsidP="00142D29">
            <w:pPr>
              <w:jc w:val="center"/>
            </w:pPr>
            <w:r w:rsidRPr="00F63EEF">
              <w:rPr>
                <w:b/>
              </w:rPr>
              <w:t>Основные виды разр</w:t>
            </w:r>
            <w:r>
              <w:rPr>
                <w:b/>
              </w:rPr>
              <w:t>ешенного использования зоны Р2.2</w:t>
            </w:r>
          </w:p>
        </w:tc>
      </w:tr>
      <w:tr w:rsidR="008705B2" w:rsidRPr="00F63EEF" w:rsidTr="008705B2">
        <w:trPr>
          <w:trHeight w:val="20"/>
        </w:trPr>
        <w:tc>
          <w:tcPr>
            <w:tcW w:w="336" w:type="dxa"/>
          </w:tcPr>
          <w:p w:rsidR="008705B2" w:rsidRPr="00F63EEF" w:rsidRDefault="008705B2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8705B2" w:rsidRPr="00F63EEF" w:rsidRDefault="008705B2" w:rsidP="00142D29">
            <w:pPr>
              <w:jc w:val="center"/>
            </w:pPr>
            <w:r w:rsidRPr="00F63EEF">
              <w:t>Предоставление коммунальных услуг</w:t>
            </w:r>
          </w:p>
        </w:tc>
        <w:tc>
          <w:tcPr>
            <w:tcW w:w="4539" w:type="dxa"/>
          </w:tcPr>
          <w:p w:rsidR="008705B2" w:rsidRPr="00F63EEF" w:rsidRDefault="008705B2" w:rsidP="00142D29">
            <w:pPr>
              <w:jc w:val="center"/>
            </w:pPr>
            <w:r w:rsidRPr="00F63EEF">
              <w:rPr>
                <w:rFonts w:eastAsia="Calibri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15" w:type="dxa"/>
          </w:tcPr>
          <w:p w:rsidR="008705B2" w:rsidRPr="00F63EEF" w:rsidRDefault="00DF155B" w:rsidP="00142D29">
            <w:pPr>
              <w:jc w:val="center"/>
            </w:pPr>
            <w:hyperlink r:id="rId9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8705B2" w:rsidRPr="00F63EEF">
                <w:t>3.1</w:t>
              </w:r>
            </w:hyperlink>
            <w:r w:rsidR="008705B2" w:rsidRPr="00F63EEF">
              <w:t>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8705B2" w:rsidRPr="00F63EEF" w:rsidRDefault="008705B2" w:rsidP="00142D29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8705B2" w:rsidRPr="00F63EEF" w:rsidTr="008705B2">
        <w:trPr>
          <w:trHeight w:val="135"/>
        </w:trPr>
        <w:tc>
          <w:tcPr>
            <w:tcW w:w="336" w:type="dxa"/>
          </w:tcPr>
          <w:p w:rsidR="008705B2" w:rsidRPr="00F63EEF" w:rsidRDefault="008705B2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Парки культуры и отдыха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парков культуры и отдыха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t>3.6.2</w:t>
            </w:r>
          </w:p>
        </w:tc>
        <w:tc>
          <w:tcPr>
            <w:tcW w:w="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t>Не подлежит установлению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t>50 %</w:t>
            </w:r>
          </w:p>
        </w:tc>
      </w:tr>
      <w:tr w:rsidR="008705B2" w:rsidRPr="00F63EEF" w:rsidTr="008705B2">
        <w:trPr>
          <w:trHeight w:val="135"/>
        </w:trPr>
        <w:tc>
          <w:tcPr>
            <w:tcW w:w="336" w:type="dxa"/>
          </w:tcPr>
          <w:p w:rsidR="008705B2" w:rsidRPr="00F63EEF" w:rsidRDefault="008705B2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t>Площадки для занятий спортом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t>5.1.3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2" w:rsidRPr="00F63EEF" w:rsidRDefault="008705B2" w:rsidP="00142D29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8705B2" w:rsidRPr="00F63EEF" w:rsidTr="008705B2">
        <w:trPr>
          <w:trHeight w:val="135"/>
        </w:trPr>
        <w:tc>
          <w:tcPr>
            <w:tcW w:w="336" w:type="dxa"/>
          </w:tcPr>
          <w:p w:rsidR="008705B2" w:rsidRPr="00F63EEF" w:rsidRDefault="008705B2" w:rsidP="00142D29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Связь</w:t>
            </w:r>
          </w:p>
        </w:tc>
        <w:tc>
          <w:tcPr>
            <w:tcW w:w="4539" w:type="dxa"/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3.2.3*</w:t>
            </w:r>
          </w:p>
        </w:tc>
        <w:tc>
          <w:tcPr>
            <w:tcW w:w="515" w:type="dxa"/>
            <w:shd w:val="clear" w:color="auto" w:fill="auto"/>
          </w:tcPr>
          <w:p w:rsidR="008705B2" w:rsidRPr="00F63EEF" w:rsidRDefault="00DF155B" w:rsidP="00142D29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8705B2" w:rsidRPr="00F63EEF">
                <w:rPr>
                  <w:rFonts w:eastAsia="Calibri"/>
                </w:rPr>
                <w:t>6.8</w:t>
              </w:r>
            </w:hyperlink>
          </w:p>
        </w:tc>
        <w:tc>
          <w:tcPr>
            <w:tcW w:w="7281" w:type="dxa"/>
            <w:gridSpan w:val="11"/>
            <w:shd w:val="clear" w:color="auto" w:fill="auto"/>
          </w:tcPr>
          <w:p w:rsidR="008705B2" w:rsidRPr="00F63EEF" w:rsidRDefault="008705B2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rFonts w:eastAsia="Calibri"/>
              </w:rPr>
              <w:t>Не подлежит установлению</w:t>
            </w:r>
          </w:p>
        </w:tc>
      </w:tr>
      <w:tr w:rsidR="00716310" w:rsidRPr="00F63EEF" w:rsidTr="008705B2">
        <w:trPr>
          <w:trHeight w:val="135"/>
        </w:trPr>
        <w:tc>
          <w:tcPr>
            <w:tcW w:w="336" w:type="dxa"/>
          </w:tcPr>
          <w:p w:rsidR="00716310" w:rsidRDefault="00716310" w:rsidP="00142D29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shd w:val="clear" w:color="auto" w:fill="auto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</w:p>
        </w:tc>
        <w:tc>
          <w:tcPr>
            <w:tcW w:w="515" w:type="dxa"/>
            <w:shd w:val="clear" w:color="auto" w:fill="auto"/>
          </w:tcPr>
          <w:p w:rsidR="00716310" w:rsidRDefault="00716310" w:rsidP="00142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1" w:type="dxa"/>
            <w:gridSpan w:val="11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705B2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Общее пользование водными объектами</w:t>
            </w:r>
          </w:p>
        </w:tc>
        <w:tc>
          <w:tcPr>
            <w:tcW w:w="4539" w:type="dxa"/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15" w:type="dxa"/>
            <w:shd w:val="clear" w:color="auto" w:fill="auto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11.1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8705B2" w:rsidRPr="00F63EEF" w:rsidRDefault="008705B2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8705B2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Гидротехнические сооружения</w:t>
            </w:r>
          </w:p>
        </w:tc>
        <w:tc>
          <w:tcPr>
            <w:tcW w:w="4539" w:type="dxa"/>
            <w:shd w:val="clear" w:color="auto" w:fill="FFFFFF" w:themeFill="background1"/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515" w:type="dxa"/>
            <w:shd w:val="clear" w:color="auto" w:fill="FFFFFF" w:themeFill="background1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11.3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8705B2" w:rsidRPr="00F63EEF" w:rsidRDefault="008705B2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8705B2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83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t>Благоустройство территории</w:t>
            </w:r>
          </w:p>
        </w:tc>
        <w:tc>
          <w:tcPr>
            <w:tcW w:w="4539" w:type="dxa"/>
          </w:tcPr>
          <w:p w:rsidR="008705B2" w:rsidRPr="00F63EEF" w:rsidRDefault="008705B2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5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12.0.2</w:t>
            </w:r>
          </w:p>
        </w:tc>
        <w:tc>
          <w:tcPr>
            <w:tcW w:w="7281" w:type="dxa"/>
            <w:gridSpan w:val="11"/>
          </w:tcPr>
          <w:p w:rsidR="008705B2" w:rsidRPr="00F63EEF" w:rsidRDefault="008705B2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8705B2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716310">
            <w:pPr>
              <w:jc w:val="center"/>
              <w:rPr>
                <w:b/>
              </w:rPr>
            </w:pPr>
            <w:r w:rsidRPr="00F63EEF">
              <w:rPr>
                <w:b/>
              </w:rPr>
              <w:t>Вспомогательные виды разр</w:t>
            </w:r>
            <w:r>
              <w:rPr>
                <w:b/>
              </w:rPr>
              <w:t>ешенного использования зоны Р2.2</w:t>
            </w:r>
            <w:r w:rsidRPr="00F63EEF">
              <w:rPr>
                <w:b/>
              </w:rPr>
              <w:t xml:space="preserve"> не устанавливаются</w:t>
            </w:r>
          </w:p>
        </w:tc>
      </w:tr>
      <w:tr w:rsidR="00716310" w:rsidRPr="00F63EEF" w:rsidTr="008705B2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b/>
              </w:rPr>
              <w:t xml:space="preserve">Условно разрешенные виды </w:t>
            </w:r>
            <w:r>
              <w:rPr>
                <w:b/>
              </w:rPr>
              <w:t>использования зоны Р2.2</w:t>
            </w:r>
            <w:r w:rsidRPr="00F63EEF">
              <w:rPr>
                <w:b/>
              </w:rPr>
              <w:t xml:space="preserve"> </w:t>
            </w:r>
          </w:p>
        </w:tc>
      </w:tr>
      <w:tr w:rsidR="00716310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F63EEF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83" w:type="dxa"/>
          </w:tcPr>
          <w:p w:rsidR="00716310" w:rsidRPr="00F63EEF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4539" w:type="dxa"/>
          </w:tcPr>
          <w:p w:rsidR="00716310" w:rsidRPr="00F63EEF" w:rsidRDefault="00716310" w:rsidP="0071631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15" w:type="dxa"/>
          </w:tcPr>
          <w:p w:rsidR="00716310" w:rsidRPr="00F63EEF" w:rsidRDefault="00716310" w:rsidP="00716310">
            <w:pPr>
              <w:autoSpaceDE w:val="0"/>
              <w:autoSpaceDN w:val="0"/>
              <w:adjustRightInd w:val="0"/>
              <w:jc w:val="center"/>
            </w:pPr>
            <w:r w:rsidRPr="00F63EEF">
              <w:t>5.1.4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48" w:type="dxa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26" w:type="dxa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716310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716310" w:rsidRPr="00F63EEF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05B2">
              <w:t>Обеспечение занятий спортом в помещениях</w:t>
            </w:r>
          </w:p>
        </w:tc>
        <w:tc>
          <w:tcPr>
            <w:tcW w:w="4539" w:type="dxa"/>
          </w:tcPr>
          <w:p w:rsidR="00716310" w:rsidRPr="00F63EEF" w:rsidRDefault="00716310" w:rsidP="00716310">
            <w:pPr>
              <w:jc w:val="center"/>
              <w:rPr>
                <w:rFonts w:eastAsia="Calibri"/>
              </w:rPr>
            </w:pPr>
            <w:r w:rsidRPr="008705B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15" w:type="dxa"/>
          </w:tcPr>
          <w:p w:rsidR="00716310" w:rsidRPr="00F63EEF" w:rsidRDefault="00DF155B" w:rsidP="00716310">
            <w:pPr>
              <w:autoSpaceDE w:val="0"/>
              <w:autoSpaceDN w:val="0"/>
              <w:adjustRightInd w:val="0"/>
              <w:jc w:val="center"/>
            </w:pPr>
            <w:hyperlink r:id="rId11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716310" w:rsidRPr="008705B2">
                <w:t>5.1</w:t>
              </w:r>
            </w:hyperlink>
            <w:r w:rsidR="00716310" w:rsidRPr="008705B2">
              <w:t>.2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48" w:type="dxa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26" w:type="dxa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716310" w:rsidRPr="00F63EEF" w:rsidRDefault="00716310" w:rsidP="00716310">
            <w:pPr>
              <w:jc w:val="center"/>
            </w:pPr>
            <w:r w:rsidRPr="00F63EEF">
              <w:t>3/5</w:t>
            </w:r>
          </w:p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r>
              <w:t>п.3</w:t>
            </w:r>
            <w:r w:rsidRPr="00F63EEF">
              <w:t>)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</w:tcPr>
          <w:p w:rsidR="00716310" w:rsidRPr="00F63EEF" w:rsidRDefault="00716310" w:rsidP="00716310">
            <w:pPr>
              <w:jc w:val="center"/>
            </w:pPr>
            <w:r w:rsidRPr="00F63EEF">
              <w:t xml:space="preserve">Не менее </w:t>
            </w:r>
          </w:p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10% (</w:t>
            </w:r>
            <w:r>
              <w:t>п.</w:t>
            </w:r>
            <w:r w:rsidRPr="00F63EEF">
              <w:t>4)</w:t>
            </w:r>
          </w:p>
        </w:tc>
      </w:tr>
      <w:tr w:rsidR="00716310" w:rsidRPr="00F63EEF" w:rsidTr="008705B2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8705B2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</w:tcPr>
          <w:p w:rsidR="00716310" w:rsidRPr="008705B2" w:rsidRDefault="00716310" w:rsidP="00716310">
            <w:pPr>
              <w:autoSpaceDE w:val="0"/>
              <w:autoSpaceDN w:val="0"/>
              <w:adjustRightInd w:val="0"/>
              <w:ind w:right="-159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>Стоянки транспор-</w:t>
            </w:r>
          </w:p>
          <w:p w:rsidR="00716310" w:rsidRPr="008705B2" w:rsidRDefault="00716310" w:rsidP="00716310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>тных средств</w:t>
            </w:r>
          </w:p>
          <w:p w:rsidR="00716310" w:rsidRPr="008705B2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39" w:type="dxa"/>
            <w:shd w:val="clear" w:color="auto" w:fill="FFFFFF" w:themeFill="background1"/>
          </w:tcPr>
          <w:p w:rsidR="00716310" w:rsidRPr="008705B2" w:rsidRDefault="00716310" w:rsidP="00716310">
            <w:pPr>
              <w:ind w:right="-284"/>
              <w:jc w:val="center"/>
            </w:pPr>
            <w:r w:rsidRPr="008705B2">
              <w:t>Размещение стоянок(парковок) легковых</w:t>
            </w:r>
          </w:p>
          <w:p w:rsidR="00716310" w:rsidRPr="008705B2" w:rsidRDefault="00716310" w:rsidP="00716310">
            <w:pPr>
              <w:ind w:right="-284"/>
              <w:jc w:val="center"/>
            </w:pPr>
            <w:r w:rsidRPr="008705B2">
              <w:t>автомобилей и других мототранспор-</w:t>
            </w:r>
          </w:p>
          <w:p w:rsidR="00716310" w:rsidRPr="008705B2" w:rsidRDefault="00716310" w:rsidP="00716310">
            <w:pPr>
              <w:ind w:right="-284"/>
              <w:jc w:val="center"/>
            </w:pPr>
            <w:r w:rsidRPr="008705B2">
              <w:t>тных средств, в том числе мотоциклов, мотороллеров, мотоколясок, мопедов, скутеров, за исключением встроенных,</w:t>
            </w:r>
          </w:p>
          <w:p w:rsidR="00716310" w:rsidRPr="008705B2" w:rsidRDefault="00716310" w:rsidP="00716310">
            <w:pPr>
              <w:ind w:right="-284"/>
              <w:jc w:val="center"/>
            </w:pPr>
            <w:r w:rsidRPr="008705B2">
              <w:t>пристроенных</w:t>
            </w:r>
          </w:p>
          <w:p w:rsidR="00716310" w:rsidRPr="008705B2" w:rsidRDefault="00716310" w:rsidP="00716310">
            <w:pPr>
              <w:ind w:right="-284"/>
              <w:jc w:val="center"/>
            </w:pPr>
            <w:r w:rsidRPr="008705B2">
              <w:t>и встроенно-пристроенных стоянок</w:t>
            </w:r>
          </w:p>
          <w:p w:rsidR="00716310" w:rsidRPr="008705B2" w:rsidRDefault="00716310" w:rsidP="00716310">
            <w:pPr>
              <w:ind w:right="-284"/>
            </w:pPr>
          </w:p>
          <w:p w:rsidR="00716310" w:rsidRPr="008705B2" w:rsidRDefault="00716310" w:rsidP="00716310">
            <w:pPr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16310" w:rsidRPr="008705B2" w:rsidRDefault="00716310" w:rsidP="00716310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="Calibri"/>
              </w:rPr>
              <w:t>4.9.2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716310" w:rsidRPr="008705B2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5B2">
              <w:t>Не подлежит установлению</w:t>
            </w:r>
          </w:p>
        </w:tc>
      </w:tr>
      <w:tr w:rsidR="00716310" w:rsidRPr="00F63EEF" w:rsidTr="00716310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716310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</w:tcPr>
          <w:p w:rsidR="00716310" w:rsidRPr="008705B2" w:rsidRDefault="00716310" w:rsidP="00716310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Theme="minorHAnsi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4539" w:type="dxa"/>
          </w:tcPr>
          <w:p w:rsidR="00716310" w:rsidRPr="008705B2" w:rsidRDefault="00716310" w:rsidP="00716310">
            <w:pPr>
              <w:jc w:val="center"/>
              <w:rPr>
                <w:rFonts w:eastAsiaTheme="minorHAnsi"/>
                <w:lang w:eastAsia="en-US"/>
              </w:rPr>
            </w:pPr>
            <w:r w:rsidRPr="008705B2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15" w:type="dxa"/>
          </w:tcPr>
          <w:p w:rsidR="00716310" w:rsidRPr="00F63EEF" w:rsidRDefault="00716310" w:rsidP="007163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3.5.1</w:t>
            </w:r>
          </w:p>
        </w:tc>
        <w:tc>
          <w:tcPr>
            <w:tcW w:w="760" w:type="dxa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93" w:type="dxa"/>
            <w:gridSpan w:val="2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75" w:type="dxa"/>
            <w:gridSpan w:val="2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560" w:type="dxa"/>
          </w:tcPr>
          <w:p w:rsidR="00716310" w:rsidRPr="00F63EEF" w:rsidRDefault="00716310" w:rsidP="00716310">
            <w:pPr>
              <w:jc w:val="center"/>
            </w:pPr>
            <w:r w:rsidRPr="00F63EEF">
              <w:t>3/5</w:t>
            </w:r>
          </w:p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r>
              <w:t>п.3</w:t>
            </w:r>
            <w:r w:rsidRPr="00F63EEF">
              <w:t>)</w:t>
            </w:r>
          </w:p>
        </w:tc>
        <w:tc>
          <w:tcPr>
            <w:tcW w:w="1325" w:type="dxa"/>
            <w:gridSpan w:val="3"/>
          </w:tcPr>
          <w:p w:rsidR="00716310" w:rsidRPr="00F63EEF" w:rsidRDefault="00606527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  <w:tc>
          <w:tcPr>
            <w:tcW w:w="1368" w:type="dxa"/>
            <w:gridSpan w:val="2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</w:tr>
      <w:tr w:rsidR="00716310" w:rsidRPr="00F63EEF" w:rsidTr="00716310">
        <w:tblPrEx>
          <w:jc w:val="center"/>
        </w:tblPrEx>
        <w:trPr>
          <w:trHeight w:val="529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716310">
            <w:pPr>
              <w:rPr>
                <w:b/>
              </w:rPr>
            </w:pP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05B2" w:rsidRPr="00F63EEF" w:rsidRDefault="008705B2" w:rsidP="008705B2">
      <w:pPr>
        <w:rPr>
          <w:rFonts w:eastAsia="Calibri"/>
          <w:sz w:val="24"/>
          <w:szCs w:val="24"/>
        </w:rPr>
      </w:pPr>
    </w:p>
    <w:p w:rsidR="008705B2" w:rsidRPr="00F63EEF" w:rsidRDefault="008705B2" w:rsidP="008705B2">
      <w:pPr>
        <w:rPr>
          <w:rFonts w:eastAsia="Calibri"/>
          <w:sz w:val="24"/>
          <w:szCs w:val="24"/>
        </w:rPr>
      </w:pPr>
      <w:r w:rsidRPr="00F63EEF">
        <w:rPr>
          <w:rFonts w:eastAsia="Calibri"/>
          <w:sz w:val="24"/>
          <w:szCs w:val="24"/>
        </w:rPr>
        <w:t>*</w:t>
      </w:r>
    </w:p>
    <w:tbl>
      <w:tblPr>
        <w:tblStyle w:val="4"/>
        <w:tblW w:w="14701" w:type="dxa"/>
        <w:tblLayout w:type="fixed"/>
        <w:tblLook w:val="04A0" w:firstRow="1" w:lastRow="0" w:firstColumn="1" w:lastColumn="0" w:noHBand="0" w:noVBand="1"/>
      </w:tblPr>
      <w:tblGrid>
        <w:gridCol w:w="421"/>
        <w:gridCol w:w="1416"/>
        <w:gridCol w:w="2411"/>
        <w:gridCol w:w="10453"/>
      </w:tblGrid>
      <w:tr w:rsidR="008705B2" w:rsidRPr="00F63EEF" w:rsidTr="00142D29">
        <w:tc>
          <w:tcPr>
            <w:tcW w:w="421" w:type="dxa"/>
          </w:tcPr>
          <w:p w:rsidR="008705B2" w:rsidRPr="00F63EEF" w:rsidRDefault="008705B2" w:rsidP="00142D29">
            <w:pPr>
              <w:ind w:left="-110" w:right="-106"/>
              <w:rPr>
                <w:szCs w:val="24"/>
              </w:rPr>
            </w:pPr>
            <w:r w:rsidRPr="00F63EEF">
              <w:t>N п/п</w:t>
            </w:r>
          </w:p>
        </w:tc>
        <w:tc>
          <w:tcPr>
            <w:tcW w:w="1416" w:type="dxa"/>
          </w:tcPr>
          <w:p w:rsidR="008705B2" w:rsidRPr="00F63EEF" w:rsidRDefault="008705B2" w:rsidP="00142D29">
            <w:r w:rsidRPr="00F63EEF">
              <w:t>Код (числовое обозначение ВРИ)</w:t>
            </w:r>
          </w:p>
        </w:tc>
        <w:tc>
          <w:tcPr>
            <w:tcW w:w="2411" w:type="dxa"/>
          </w:tcPr>
          <w:p w:rsidR="008705B2" w:rsidRPr="00F63EEF" w:rsidRDefault="008705B2" w:rsidP="00142D29">
            <w:pPr>
              <w:rPr>
                <w:szCs w:val="24"/>
              </w:rPr>
            </w:pPr>
            <w:r w:rsidRPr="00F63EEF">
              <w:t>Наименование ВРИ</w:t>
            </w:r>
          </w:p>
        </w:tc>
        <w:tc>
          <w:tcPr>
            <w:tcW w:w="10453" w:type="dxa"/>
          </w:tcPr>
          <w:p w:rsidR="008705B2" w:rsidRPr="00F63EEF" w:rsidRDefault="008705B2" w:rsidP="00142D29">
            <w:r w:rsidRPr="00F63EEF">
              <w:t>Описание ВРИ</w:t>
            </w:r>
          </w:p>
        </w:tc>
      </w:tr>
      <w:tr w:rsidR="008705B2" w:rsidRPr="00F63EEF" w:rsidTr="00142D29">
        <w:tc>
          <w:tcPr>
            <w:tcW w:w="421" w:type="dxa"/>
          </w:tcPr>
          <w:p w:rsidR="008705B2" w:rsidRPr="00F63EEF" w:rsidRDefault="008705B2" w:rsidP="00142D29">
            <w:r w:rsidRPr="00F63EEF">
              <w:t>1</w:t>
            </w:r>
          </w:p>
        </w:tc>
        <w:tc>
          <w:tcPr>
            <w:tcW w:w="1416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</w:pPr>
            <w:r w:rsidRPr="00F63EEF">
              <w:t>3.2.3</w:t>
            </w:r>
          </w:p>
        </w:tc>
        <w:tc>
          <w:tcPr>
            <w:tcW w:w="2411" w:type="dxa"/>
          </w:tcPr>
          <w:p w:rsidR="008705B2" w:rsidRPr="00F63EEF" w:rsidRDefault="008705B2" w:rsidP="00142D29">
            <w:pPr>
              <w:autoSpaceDE w:val="0"/>
              <w:autoSpaceDN w:val="0"/>
              <w:adjustRightInd w:val="0"/>
            </w:pPr>
            <w:r w:rsidRPr="00F63EEF">
              <w:t>Оказание услуг связи</w:t>
            </w:r>
          </w:p>
        </w:tc>
        <w:tc>
          <w:tcPr>
            <w:tcW w:w="10453" w:type="dxa"/>
          </w:tcPr>
          <w:p w:rsidR="008705B2" w:rsidRPr="00F63EEF" w:rsidRDefault="008705B2" w:rsidP="00142D29">
            <w:r w:rsidRPr="00F63EEF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</w:tbl>
    <w:p w:rsidR="008705B2" w:rsidRPr="00F63EEF" w:rsidRDefault="008705B2" w:rsidP="008705B2">
      <w:pPr>
        <w:jc w:val="both"/>
        <w:rPr>
          <w:sz w:val="24"/>
          <w:szCs w:val="24"/>
        </w:rPr>
      </w:pPr>
    </w:p>
    <w:p w:rsidR="008705B2" w:rsidRPr="00F63EEF" w:rsidRDefault="008705B2" w:rsidP="008705B2">
      <w:pPr>
        <w:jc w:val="both"/>
        <w:rPr>
          <w:sz w:val="24"/>
          <w:szCs w:val="24"/>
        </w:rPr>
      </w:pPr>
    </w:p>
    <w:p w:rsidR="008705B2" w:rsidRPr="00F63EEF" w:rsidRDefault="008705B2" w:rsidP="008705B2">
      <w:pPr>
        <w:jc w:val="both"/>
        <w:rPr>
          <w:sz w:val="24"/>
          <w:szCs w:val="24"/>
        </w:rPr>
        <w:sectPr w:rsidR="008705B2" w:rsidRPr="00F63EEF" w:rsidSect="00860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EEF">
        <w:rPr>
          <w:sz w:val="24"/>
          <w:szCs w:val="24"/>
        </w:rPr>
        <w:t>3. Минимальные отступы: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зданий, сооружений, строений от границы, отделяющей земельный участок от территории общего пользования (улицы), - 5 метров, проездов, переулков - 3 метра;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зданий, сооружений, строений от границ смежных земельных участков - 3 метра (за исключением вспомогательных построек);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между зданиями, строениями, сооружениями до стен зданий строений, сооружений, расположенных на соседнем земельном участке, должен быть не менее 6 метров;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вспомогательных построек от границ смежных земельных участков - 1 метр.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EEF">
        <w:rPr>
          <w:sz w:val="24"/>
          <w:szCs w:val="24"/>
        </w:rPr>
        <w:t>4. Минимальный процент озеленения принимается в зависимости от площади земельного участка: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left="900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до 1500 кв.м. -10%;</w:t>
      </w:r>
    </w:p>
    <w:p w:rsidR="008705B2" w:rsidRPr="00F63EEF" w:rsidRDefault="008705B2" w:rsidP="008705B2">
      <w:pPr>
        <w:widowControl w:val="0"/>
        <w:autoSpaceDE w:val="0"/>
        <w:autoSpaceDN w:val="0"/>
        <w:adjustRightInd w:val="0"/>
        <w:ind w:left="900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от 1500 кв.м. до 3000</w:t>
      </w:r>
      <w:r w:rsidR="00F87474">
        <w:rPr>
          <w:sz w:val="24"/>
          <w:szCs w:val="28"/>
        </w:rPr>
        <w:t xml:space="preserve"> </w:t>
      </w:r>
      <w:r w:rsidRPr="00F63EEF">
        <w:rPr>
          <w:sz w:val="24"/>
          <w:szCs w:val="28"/>
        </w:rPr>
        <w:t>кв.м. – 20%;</w:t>
      </w:r>
    </w:p>
    <w:p w:rsidR="008705B2" w:rsidRPr="008705B2" w:rsidRDefault="008705B2" w:rsidP="00870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3EEF">
        <w:rPr>
          <w:sz w:val="24"/>
          <w:szCs w:val="28"/>
        </w:rPr>
        <w:t xml:space="preserve">- </w:t>
      </w:r>
      <w:r w:rsidRPr="008705B2">
        <w:rPr>
          <w:sz w:val="28"/>
          <w:szCs w:val="28"/>
        </w:rPr>
        <w:t>свыше 3000</w:t>
      </w:r>
      <w:r w:rsidR="00F87474">
        <w:rPr>
          <w:sz w:val="28"/>
          <w:szCs w:val="28"/>
        </w:rPr>
        <w:t xml:space="preserve"> </w:t>
      </w:r>
      <w:r w:rsidRPr="008705B2">
        <w:rPr>
          <w:sz w:val="28"/>
          <w:szCs w:val="28"/>
        </w:rPr>
        <w:t>кв.м – 30%.</w:t>
      </w:r>
    </w:p>
    <w:p w:rsidR="008705B2" w:rsidRPr="008705B2" w:rsidRDefault="008705B2" w:rsidP="00870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B2">
        <w:rPr>
          <w:sz w:val="28"/>
          <w:szCs w:val="28"/>
        </w:rPr>
        <w:t>5.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земельного участка в соответствии с главой 10 Правил, требованиями законодательства Российской Федерации</w:t>
      </w:r>
      <w:r w:rsidR="00716310">
        <w:rPr>
          <w:sz w:val="28"/>
          <w:szCs w:val="28"/>
        </w:rPr>
        <w:t>.</w:t>
      </w:r>
    </w:p>
    <w:p w:rsidR="008705B2" w:rsidRDefault="008705B2" w:rsidP="008705B2">
      <w:pPr>
        <w:ind w:firstLine="720"/>
        <w:jc w:val="both"/>
        <w:rPr>
          <w:sz w:val="28"/>
          <w:szCs w:val="28"/>
        </w:rPr>
      </w:pPr>
      <w:r w:rsidRPr="008705B2">
        <w:rPr>
          <w:sz w:val="28"/>
          <w:szCs w:val="28"/>
        </w:rPr>
        <w:t xml:space="preserve">- земельные участки с кадастровыми номерами </w:t>
      </w:r>
      <w:r w:rsidRPr="008705B2">
        <w:rPr>
          <w:color w:val="000000"/>
          <w:sz w:val="28"/>
          <w:szCs w:val="28"/>
          <w:shd w:val="clear" w:color="auto" w:fill="FFFFFF"/>
        </w:rPr>
        <w:t>23:40:0402002:43, 23:40:0402002:13, 23:40:0402002:10, 23:40:0402002:14 к зоне ОД2.2</w:t>
      </w:r>
      <w:r w:rsidRPr="008705B2">
        <w:rPr>
          <w:sz w:val="28"/>
          <w:szCs w:val="28"/>
        </w:rPr>
        <w:t xml:space="preserve"> со следующим градостроительным регламентом:</w:t>
      </w:r>
    </w:p>
    <w:p w:rsidR="00716310" w:rsidRDefault="00716310" w:rsidP="008705B2">
      <w:pPr>
        <w:ind w:firstLine="720"/>
        <w:jc w:val="both"/>
        <w:rPr>
          <w:sz w:val="28"/>
          <w:szCs w:val="28"/>
        </w:rPr>
      </w:pPr>
    </w:p>
    <w:p w:rsidR="00716310" w:rsidRPr="00F63EEF" w:rsidRDefault="00716310" w:rsidP="00716310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ОД2.2</w:t>
      </w:r>
      <w:r w:rsidRPr="00F63EEF">
        <w:rPr>
          <w:b/>
          <w:sz w:val="24"/>
          <w:szCs w:val="24"/>
        </w:rPr>
        <w:t xml:space="preserve"> Зона </w:t>
      </w:r>
      <w:r>
        <w:rPr>
          <w:b/>
          <w:sz w:val="24"/>
          <w:szCs w:val="24"/>
        </w:rPr>
        <w:t>специализированной общественной застройки с возможностью размещения объектов спортивного назначения</w:t>
      </w:r>
    </w:p>
    <w:p w:rsidR="00716310" w:rsidRPr="00F63EEF" w:rsidRDefault="00716310" w:rsidP="00716310">
      <w:pPr>
        <w:ind w:firstLine="709"/>
        <w:jc w:val="both"/>
        <w:rPr>
          <w:sz w:val="24"/>
          <w:szCs w:val="24"/>
        </w:rPr>
      </w:pPr>
    </w:p>
    <w:p w:rsidR="00716310" w:rsidRPr="00F63EEF" w:rsidRDefault="00716310" w:rsidP="007163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Территориальная зона ОД2.2</w:t>
      </w:r>
      <w:r w:rsidRPr="00F63EEF">
        <w:rPr>
          <w:sz w:val="24"/>
          <w:szCs w:val="24"/>
        </w:rPr>
        <w:t xml:space="preserve"> предназначена для размещения объектов отдыха (рекреации) (парков, скверов, бульваров, площадок для занятий спортом), коммунального обслуживания, территорий общего пользования, </w:t>
      </w:r>
      <w:r>
        <w:rPr>
          <w:sz w:val="24"/>
          <w:szCs w:val="24"/>
        </w:rPr>
        <w:t>объектов социального назначения</w:t>
      </w:r>
      <w:r w:rsidRPr="00F63EEF">
        <w:rPr>
          <w:sz w:val="24"/>
          <w:szCs w:val="24"/>
        </w:rPr>
        <w:t>, с возможностью размещения объектов капитального строительства.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2. 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</w:t>
      </w:r>
      <w:r>
        <w:rPr>
          <w:sz w:val="24"/>
          <w:szCs w:val="28"/>
        </w:rPr>
        <w:t>льного строительства в зоне ОД2.2</w:t>
      </w:r>
    </w:p>
    <w:p w:rsidR="00716310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  <w:sectPr w:rsidR="00716310" w:rsidRPr="00F63EEF" w:rsidSect="008705B2">
          <w:headerReference w:type="default" r:id="rId12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783"/>
        <w:gridCol w:w="4539"/>
        <w:gridCol w:w="515"/>
        <w:gridCol w:w="760"/>
        <w:gridCol w:w="45"/>
        <w:gridCol w:w="948"/>
        <w:gridCol w:w="1226"/>
        <w:gridCol w:w="49"/>
        <w:gridCol w:w="1560"/>
        <w:gridCol w:w="8"/>
        <w:gridCol w:w="1247"/>
        <w:gridCol w:w="70"/>
        <w:gridCol w:w="34"/>
        <w:gridCol w:w="1334"/>
      </w:tblGrid>
      <w:tr w:rsidR="00716310" w:rsidRPr="00F63EEF" w:rsidTr="00142D29">
        <w:trPr>
          <w:trHeight w:val="861"/>
          <w:tblHeader/>
        </w:trPr>
        <w:tc>
          <w:tcPr>
            <w:tcW w:w="336" w:type="dxa"/>
            <w:vMerge w:val="restart"/>
          </w:tcPr>
          <w:p w:rsidR="00716310" w:rsidRPr="00F63EEF" w:rsidRDefault="00716310" w:rsidP="00142D29">
            <w:pPr>
              <w:jc w:val="center"/>
            </w:pPr>
            <w:r w:rsidRPr="00F63EEF">
              <w:t>N п/п</w:t>
            </w:r>
          </w:p>
        </w:tc>
        <w:tc>
          <w:tcPr>
            <w:tcW w:w="1783" w:type="dxa"/>
            <w:vMerge w:val="restart"/>
          </w:tcPr>
          <w:p w:rsidR="00716310" w:rsidRPr="00F63EEF" w:rsidRDefault="00716310" w:rsidP="00142D29">
            <w:pPr>
              <w:jc w:val="center"/>
            </w:pPr>
            <w:r w:rsidRPr="00F63EEF">
              <w:t>Наименование ВРИ</w:t>
            </w:r>
          </w:p>
        </w:tc>
        <w:tc>
          <w:tcPr>
            <w:tcW w:w="4539" w:type="dxa"/>
            <w:vMerge w:val="restart"/>
          </w:tcPr>
          <w:p w:rsidR="00716310" w:rsidRPr="00F63EEF" w:rsidRDefault="00716310" w:rsidP="00142D29">
            <w:pPr>
              <w:jc w:val="center"/>
            </w:pPr>
            <w:r w:rsidRPr="00F63EEF">
              <w:t>Описание ВРИ</w:t>
            </w:r>
          </w:p>
        </w:tc>
        <w:tc>
          <w:tcPr>
            <w:tcW w:w="515" w:type="dxa"/>
            <w:vMerge w:val="restart"/>
          </w:tcPr>
          <w:p w:rsidR="00716310" w:rsidRPr="00F63EEF" w:rsidRDefault="00716310" w:rsidP="00142D29">
            <w:pPr>
              <w:jc w:val="center"/>
            </w:pPr>
            <w:r w:rsidRPr="00F63EEF">
              <w:t>Код (числовое обозначение ВРИ)</w:t>
            </w:r>
          </w:p>
        </w:tc>
        <w:tc>
          <w:tcPr>
            <w:tcW w:w="1753" w:type="dxa"/>
            <w:gridSpan w:val="3"/>
          </w:tcPr>
          <w:p w:rsidR="00716310" w:rsidRPr="00F63EEF" w:rsidRDefault="00716310" w:rsidP="00142D29">
            <w:pPr>
              <w:jc w:val="center"/>
            </w:pPr>
            <w:r w:rsidRPr="00F63EEF">
              <w:t>Предельные размеры земельных участков (кв. м)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>Максимальный процент застройки в границах земельного участка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>Минимальные отступы от границ земельного участка (м)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>Предельная высота зданий (м)</w:t>
            </w:r>
          </w:p>
        </w:tc>
        <w:tc>
          <w:tcPr>
            <w:tcW w:w="1438" w:type="dxa"/>
            <w:gridSpan w:val="3"/>
            <w:vMerge w:val="restart"/>
          </w:tcPr>
          <w:p w:rsidR="00716310" w:rsidRPr="00F63EEF" w:rsidRDefault="00716310" w:rsidP="00142D29">
            <w:pPr>
              <w:jc w:val="center"/>
            </w:pPr>
            <w:r w:rsidRPr="00F63EEF">
              <w:t>Минимальный процент озеленения земельного участка</w:t>
            </w:r>
          </w:p>
        </w:tc>
      </w:tr>
      <w:tr w:rsidR="00716310" w:rsidRPr="00F63EEF" w:rsidTr="00142D29">
        <w:trPr>
          <w:trHeight w:val="860"/>
          <w:tblHeader/>
        </w:trPr>
        <w:tc>
          <w:tcPr>
            <w:tcW w:w="336" w:type="dxa"/>
            <w:vMerge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1783" w:type="dxa"/>
            <w:vMerge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4539" w:type="dxa"/>
            <w:vMerge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515" w:type="dxa"/>
            <w:vMerge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805" w:type="dxa"/>
            <w:gridSpan w:val="2"/>
          </w:tcPr>
          <w:p w:rsidR="00716310" w:rsidRPr="00F63EEF" w:rsidRDefault="00716310" w:rsidP="00142D29">
            <w:pPr>
              <w:jc w:val="center"/>
            </w:pPr>
            <w:r w:rsidRPr="00F63EEF">
              <w:t>min</w:t>
            </w:r>
          </w:p>
        </w:tc>
        <w:tc>
          <w:tcPr>
            <w:tcW w:w="948" w:type="dxa"/>
          </w:tcPr>
          <w:p w:rsidR="00716310" w:rsidRPr="00F63EEF" w:rsidRDefault="00716310" w:rsidP="00142D29">
            <w:pPr>
              <w:jc w:val="center"/>
            </w:pPr>
            <w:r w:rsidRPr="00F63EEF">
              <w:t>max</w:t>
            </w:r>
          </w:p>
        </w:tc>
        <w:tc>
          <w:tcPr>
            <w:tcW w:w="1226" w:type="dxa"/>
            <w:vMerge/>
            <w:shd w:val="clear" w:color="auto" w:fill="auto"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1247" w:type="dxa"/>
            <w:vMerge/>
            <w:shd w:val="clear" w:color="auto" w:fill="auto"/>
          </w:tcPr>
          <w:p w:rsidR="00716310" w:rsidRPr="00F63EEF" w:rsidRDefault="00716310" w:rsidP="00142D29">
            <w:pPr>
              <w:jc w:val="center"/>
            </w:pPr>
          </w:p>
        </w:tc>
        <w:tc>
          <w:tcPr>
            <w:tcW w:w="1438" w:type="dxa"/>
            <w:gridSpan w:val="3"/>
            <w:vMerge/>
          </w:tcPr>
          <w:p w:rsidR="00716310" w:rsidRPr="00F63EEF" w:rsidRDefault="00716310" w:rsidP="00142D29">
            <w:pPr>
              <w:jc w:val="center"/>
            </w:pPr>
          </w:p>
        </w:tc>
      </w:tr>
      <w:tr w:rsidR="00716310" w:rsidRPr="00F63EEF" w:rsidTr="00142D29">
        <w:trPr>
          <w:trHeight w:val="20"/>
        </w:trPr>
        <w:tc>
          <w:tcPr>
            <w:tcW w:w="14454" w:type="dxa"/>
            <w:gridSpan w:val="15"/>
          </w:tcPr>
          <w:p w:rsidR="00716310" w:rsidRPr="00F63EEF" w:rsidRDefault="00716310" w:rsidP="00142D29">
            <w:pPr>
              <w:jc w:val="center"/>
            </w:pPr>
            <w:r w:rsidRPr="00F63EEF">
              <w:rPr>
                <w:b/>
              </w:rPr>
              <w:t>Основные виды разр</w:t>
            </w:r>
            <w:r>
              <w:rPr>
                <w:b/>
              </w:rPr>
              <w:t>ешенного использования зоны ОД2.2</w:t>
            </w:r>
          </w:p>
        </w:tc>
      </w:tr>
      <w:tr w:rsidR="00716310" w:rsidRPr="00F63EEF" w:rsidTr="00142D29">
        <w:trPr>
          <w:trHeight w:val="20"/>
        </w:trPr>
        <w:tc>
          <w:tcPr>
            <w:tcW w:w="336" w:type="dxa"/>
          </w:tcPr>
          <w:p w:rsidR="00716310" w:rsidRPr="00F63EEF" w:rsidRDefault="00716310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16310" w:rsidRPr="00F63EEF" w:rsidRDefault="00716310" w:rsidP="00142D29">
            <w:pPr>
              <w:jc w:val="center"/>
            </w:pPr>
            <w:r w:rsidRPr="00F63EEF">
              <w:t>Предоставление коммунальных услуг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</w:pPr>
            <w:r w:rsidRPr="00F63EEF">
              <w:rPr>
                <w:rFonts w:eastAsia="Calibri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15" w:type="dxa"/>
          </w:tcPr>
          <w:p w:rsidR="00716310" w:rsidRPr="00F63EEF" w:rsidRDefault="00DF155B" w:rsidP="00142D29">
            <w:pPr>
              <w:jc w:val="center"/>
            </w:pPr>
            <w:hyperlink r:id="rId13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716310" w:rsidRPr="00F63EEF">
                <w:t>3.1</w:t>
              </w:r>
            </w:hyperlink>
            <w:r w:rsidR="00716310" w:rsidRPr="00F63EEF">
              <w:t>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rPr>
          <w:trHeight w:val="135"/>
        </w:trPr>
        <w:tc>
          <w:tcPr>
            <w:tcW w:w="336" w:type="dxa"/>
          </w:tcPr>
          <w:p w:rsidR="00716310" w:rsidRPr="00F63EEF" w:rsidRDefault="00716310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Парки культуры и отдыха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парков культуры и отдыха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t>3.6.2</w:t>
            </w:r>
          </w:p>
        </w:tc>
        <w:tc>
          <w:tcPr>
            <w:tcW w:w="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t>Не подлежит установлению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t>50 %</w:t>
            </w:r>
          </w:p>
        </w:tc>
      </w:tr>
      <w:tr w:rsidR="00716310" w:rsidRPr="00F63EEF" w:rsidTr="00142D29">
        <w:trPr>
          <w:trHeight w:val="135"/>
        </w:trPr>
        <w:tc>
          <w:tcPr>
            <w:tcW w:w="336" w:type="dxa"/>
          </w:tcPr>
          <w:p w:rsidR="00716310" w:rsidRPr="00F63EEF" w:rsidRDefault="00716310" w:rsidP="00142D29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t>Площадки для занятий спортом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t>5.1.3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0" w:rsidRPr="00F63EEF" w:rsidRDefault="00716310" w:rsidP="00142D29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rPr>
          <w:trHeight w:val="135"/>
        </w:trPr>
        <w:tc>
          <w:tcPr>
            <w:tcW w:w="336" w:type="dxa"/>
          </w:tcPr>
          <w:p w:rsidR="00716310" w:rsidRPr="00F63EEF" w:rsidRDefault="00716310" w:rsidP="00142D29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Связь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3.2.3*</w:t>
            </w:r>
          </w:p>
        </w:tc>
        <w:tc>
          <w:tcPr>
            <w:tcW w:w="515" w:type="dxa"/>
            <w:shd w:val="clear" w:color="auto" w:fill="auto"/>
          </w:tcPr>
          <w:p w:rsidR="00716310" w:rsidRPr="00F63EEF" w:rsidRDefault="00DF155B" w:rsidP="00142D29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716310" w:rsidRPr="00F63EEF">
                <w:rPr>
                  <w:rFonts w:eastAsia="Calibri"/>
                </w:rPr>
                <w:t>6.8</w:t>
              </w:r>
            </w:hyperlink>
          </w:p>
        </w:tc>
        <w:tc>
          <w:tcPr>
            <w:tcW w:w="7281" w:type="dxa"/>
            <w:gridSpan w:val="11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rFonts w:eastAsia="Calibri"/>
              </w:rPr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Общее пользование водными объектами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15" w:type="dxa"/>
            <w:shd w:val="clear" w:color="auto" w:fill="auto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11.1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Гидротехнические сооружения</w:t>
            </w:r>
          </w:p>
        </w:tc>
        <w:tc>
          <w:tcPr>
            <w:tcW w:w="4539" w:type="dxa"/>
            <w:shd w:val="clear" w:color="auto" w:fill="FFFFFF" w:themeFill="background1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515" w:type="dxa"/>
            <w:shd w:val="clear" w:color="auto" w:fill="FFFFFF" w:themeFill="background1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11.3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83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t>Благоустройство территории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5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12.0.2</w:t>
            </w:r>
          </w:p>
        </w:tc>
        <w:tc>
          <w:tcPr>
            <w:tcW w:w="7281" w:type="dxa"/>
            <w:gridSpan w:val="11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142D29">
            <w:pPr>
              <w:jc w:val="center"/>
              <w:rPr>
                <w:b/>
              </w:rPr>
            </w:pPr>
            <w:r w:rsidRPr="00F63EEF">
              <w:rPr>
                <w:b/>
              </w:rPr>
              <w:t>Вспомогательные виды разр</w:t>
            </w:r>
            <w:r>
              <w:rPr>
                <w:b/>
              </w:rPr>
              <w:t>ешенного использования зоны ОД2.2</w:t>
            </w:r>
            <w:r w:rsidRPr="00F63EEF">
              <w:rPr>
                <w:b/>
              </w:rPr>
              <w:t xml:space="preserve"> не устанавливаются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716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b/>
              </w:rPr>
              <w:t xml:space="preserve">Условно разрешенные виды </w:t>
            </w:r>
            <w:r>
              <w:rPr>
                <w:b/>
              </w:rPr>
              <w:t>использования зоны ОД2.2</w:t>
            </w:r>
            <w:r w:rsidRPr="00F63EEF">
              <w:rPr>
                <w:b/>
              </w:rPr>
              <w:t xml:space="preserve"> 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83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15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F63EEF">
              <w:t>5.1.4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48" w:type="dxa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26" w:type="dxa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716310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05B2">
              <w:t>Обеспечение занятий спортом в помещениях</w:t>
            </w:r>
          </w:p>
        </w:tc>
        <w:tc>
          <w:tcPr>
            <w:tcW w:w="4539" w:type="dxa"/>
          </w:tcPr>
          <w:p w:rsidR="00716310" w:rsidRPr="00F63EEF" w:rsidRDefault="00716310" w:rsidP="00142D29">
            <w:pPr>
              <w:jc w:val="center"/>
              <w:rPr>
                <w:rFonts w:eastAsia="Calibri"/>
              </w:rPr>
            </w:pPr>
            <w:r w:rsidRPr="008705B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15" w:type="dxa"/>
          </w:tcPr>
          <w:p w:rsidR="00716310" w:rsidRPr="00F63EEF" w:rsidRDefault="00DF155B" w:rsidP="00142D29">
            <w:pPr>
              <w:autoSpaceDE w:val="0"/>
              <w:autoSpaceDN w:val="0"/>
              <w:adjustRightInd w:val="0"/>
              <w:jc w:val="center"/>
            </w:pPr>
            <w:hyperlink r:id="rId15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716310" w:rsidRPr="008705B2">
                <w:t>5.1</w:t>
              </w:r>
            </w:hyperlink>
            <w:r w:rsidR="00716310" w:rsidRPr="008705B2">
              <w:t>.2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48" w:type="dxa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26" w:type="dxa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>3/5</w:t>
            </w:r>
          </w:p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r>
              <w:t>п.3</w:t>
            </w:r>
            <w:r w:rsidRPr="00F63EEF">
              <w:t>)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</w:tcPr>
          <w:p w:rsidR="00716310" w:rsidRPr="00F63EEF" w:rsidRDefault="00716310" w:rsidP="00142D29">
            <w:pPr>
              <w:jc w:val="center"/>
            </w:pPr>
            <w:r w:rsidRPr="00F63EEF">
              <w:t xml:space="preserve">Не менее </w:t>
            </w:r>
          </w:p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10% (</w:t>
            </w:r>
            <w:r>
              <w:t>п.</w:t>
            </w:r>
            <w:r w:rsidRPr="00F63EEF">
              <w:t>4)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8705B2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</w:tcPr>
          <w:p w:rsidR="00716310" w:rsidRPr="008705B2" w:rsidRDefault="00716310" w:rsidP="00142D29">
            <w:pPr>
              <w:autoSpaceDE w:val="0"/>
              <w:autoSpaceDN w:val="0"/>
              <w:adjustRightInd w:val="0"/>
              <w:ind w:right="-159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>Стоянки транспор-</w:t>
            </w:r>
          </w:p>
          <w:p w:rsidR="00716310" w:rsidRPr="008705B2" w:rsidRDefault="00716310" w:rsidP="00142D29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>тных средств</w:t>
            </w:r>
          </w:p>
          <w:p w:rsidR="00716310" w:rsidRPr="008705B2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39" w:type="dxa"/>
            <w:shd w:val="clear" w:color="auto" w:fill="FFFFFF" w:themeFill="background1"/>
          </w:tcPr>
          <w:p w:rsidR="00716310" w:rsidRPr="008705B2" w:rsidRDefault="00716310" w:rsidP="00142D29">
            <w:pPr>
              <w:ind w:right="-284"/>
              <w:jc w:val="center"/>
            </w:pPr>
            <w:r w:rsidRPr="008705B2">
              <w:t>Размещение стоянок(парковок) легковых</w:t>
            </w:r>
          </w:p>
          <w:p w:rsidR="00716310" w:rsidRPr="008705B2" w:rsidRDefault="00716310" w:rsidP="00142D29">
            <w:pPr>
              <w:ind w:right="-284"/>
              <w:jc w:val="center"/>
            </w:pPr>
            <w:r w:rsidRPr="008705B2">
              <w:t>автомобилей и других мототранспор-</w:t>
            </w:r>
          </w:p>
          <w:p w:rsidR="00716310" w:rsidRPr="008705B2" w:rsidRDefault="00716310" w:rsidP="00142D29">
            <w:pPr>
              <w:ind w:right="-284"/>
              <w:jc w:val="center"/>
            </w:pPr>
            <w:r w:rsidRPr="008705B2">
              <w:t>тных средств, в том числе мотоциклов, мотороллеров, мотоколясок, мопедов, скутеров, за исключением встроенных,</w:t>
            </w:r>
          </w:p>
          <w:p w:rsidR="00716310" w:rsidRPr="008705B2" w:rsidRDefault="00716310" w:rsidP="00142D29">
            <w:pPr>
              <w:ind w:right="-284"/>
              <w:jc w:val="center"/>
            </w:pPr>
            <w:r w:rsidRPr="008705B2">
              <w:t>пристроенных</w:t>
            </w:r>
          </w:p>
          <w:p w:rsidR="00716310" w:rsidRPr="008705B2" w:rsidRDefault="00716310" w:rsidP="00142D29">
            <w:pPr>
              <w:ind w:right="-284"/>
              <w:jc w:val="center"/>
            </w:pPr>
            <w:r w:rsidRPr="008705B2">
              <w:t>и встроенно-пристроенных стоянок</w:t>
            </w:r>
          </w:p>
          <w:p w:rsidR="00716310" w:rsidRPr="008705B2" w:rsidRDefault="00716310" w:rsidP="00142D29">
            <w:pPr>
              <w:ind w:right="-284"/>
            </w:pPr>
          </w:p>
          <w:p w:rsidR="00716310" w:rsidRPr="008705B2" w:rsidRDefault="00716310" w:rsidP="00142D29">
            <w:pPr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16310" w:rsidRPr="008705B2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="Calibri"/>
              </w:rPr>
              <w:t>4.9.2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716310" w:rsidRPr="008705B2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5B2">
              <w:t>Не подлежит установлению</w:t>
            </w: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336" w:type="dxa"/>
          </w:tcPr>
          <w:p w:rsidR="00716310" w:rsidRPr="00716310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</w:tcPr>
          <w:p w:rsidR="00716310" w:rsidRPr="008705B2" w:rsidRDefault="00716310" w:rsidP="00142D29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Theme="minorHAnsi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4539" w:type="dxa"/>
          </w:tcPr>
          <w:p w:rsidR="00716310" w:rsidRPr="008705B2" w:rsidRDefault="00716310" w:rsidP="00142D29">
            <w:pPr>
              <w:jc w:val="center"/>
              <w:rPr>
                <w:rFonts w:eastAsiaTheme="minorHAnsi"/>
                <w:lang w:eastAsia="en-US"/>
              </w:rPr>
            </w:pPr>
            <w:r w:rsidRPr="008705B2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15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3.5.1</w:t>
            </w:r>
          </w:p>
        </w:tc>
        <w:tc>
          <w:tcPr>
            <w:tcW w:w="760" w:type="dxa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93" w:type="dxa"/>
            <w:gridSpan w:val="2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75" w:type="dxa"/>
            <w:gridSpan w:val="2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560" w:type="dxa"/>
          </w:tcPr>
          <w:p w:rsidR="00716310" w:rsidRPr="00F63EEF" w:rsidRDefault="00716310" w:rsidP="00142D29">
            <w:pPr>
              <w:jc w:val="center"/>
            </w:pPr>
            <w:r w:rsidRPr="00F63EEF">
              <w:t>3/5</w:t>
            </w:r>
          </w:p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r>
              <w:t>п.3</w:t>
            </w:r>
            <w:r w:rsidRPr="00F63EEF">
              <w:t>)</w:t>
            </w:r>
          </w:p>
        </w:tc>
        <w:tc>
          <w:tcPr>
            <w:tcW w:w="1325" w:type="dxa"/>
            <w:gridSpan w:val="3"/>
          </w:tcPr>
          <w:p w:rsidR="00716310" w:rsidRPr="00F63EEF" w:rsidRDefault="00606527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  <w:tc>
          <w:tcPr>
            <w:tcW w:w="1368" w:type="dxa"/>
            <w:gridSpan w:val="2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</w:tr>
      <w:tr w:rsidR="00716310" w:rsidRPr="00F63EEF" w:rsidTr="00142D29">
        <w:tblPrEx>
          <w:jc w:val="center"/>
        </w:tblPrEx>
        <w:trPr>
          <w:trHeight w:val="529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142D29">
            <w:pPr>
              <w:rPr>
                <w:b/>
              </w:rPr>
            </w:pPr>
          </w:p>
        </w:tc>
      </w:tr>
      <w:tr w:rsidR="00716310" w:rsidRPr="00F63EEF" w:rsidTr="00142D29">
        <w:tblPrEx>
          <w:jc w:val="center"/>
        </w:tblPrEx>
        <w:trPr>
          <w:trHeight w:val="20"/>
          <w:jc w:val="center"/>
        </w:trPr>
        <w:tc>
          <w:tcPr>
            <w:tcW w:w="14454" w:type="dxa"/>
            <w:gridSpan w:val="15"/>
          </w:tcPr>
          <w:p w:rsidR="00716310" w:rsidRPr="00F63EEF" w:rsidRDefault="00716310" w:rsidP="00142D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310" w:rsidRPr="00F63EEF" w:rsidRDefault="00716310" w:rsidP="00716310">
      <w:pPr>
        <w:rPr>
          <w:rFonts w:eastAsia="Calibri"/>
          <w:sz w:val="24"/>
          <w:szCs w:val="24"/>
        </w:rPr>
      </w:pPr>
    </w:p>
    <w:p w:rsidR="00716310" w:rsidRPr="00F63EEF" w:rsidRDefault="00716310" w:rsidP="00716310">
      <w:pPr>
        <w:rPr>
          <w:rFonts w:eastAsia="Calibri"/>
          <w:sz w:val="24"/>
          <w:szCs w:val="24"/>
        </w:rPr>
      </w:pPr>
      <w:r w:rsidRPr="00F63EEF">
        <w:rPr>
          <w:rFonts w:eastAsia="Calibri"/>
          <w:sz w:val="24"/>
          <w:szCs w:val="24"/>
        </w:rPr>
        <w:t>*</w:t>
      </w:r>
    </w:p>
    <w:tbl>
      <w:tblPr>
        <w:tblStyle w:val="4"/>
        <w:tblW w:w="14701" w:type="dxa"/>
        <w:tblLayout w:type="fixed"/>
        <w:tblLook w:val="04A0" w:firstRow="1" w:lastRow="0" w:firstColumn="1" w:lastColumn="0" w:noHBand="0" w:noVBand="1"/>
      </w:tblPr>
      <w:tblGrid>
        <w:gridCol w:w="421"/>
        <w:gridCol w:w="1416"/>
        <w:gridCol w:w="2411"/>
        <w:gridCol w:w="10453"/>
      </w:tblGrid>
      <w:tr w:rsidR="00716310" w:rsidRPr="00F63EEF" w:rsidTr="00142D29">
        <w:tc>
          <w:tcPr>
            <w:tcW w:w="421" w:type="dxa"/>
          </w:tcPr>
          <w:p w:rsidR="00716310" w:rsidRPr="00F63EEF" w:rsidRDefault="00716310" w:rsidP="00142D29">
            <w:pPr>
              <w:ind w:left="-110" w:right="-106"/>
              <w:rPr>
                <w:szCs w:val="24"/>
              </w:rPr>
            </w:pPr>
            <w:r w:rsidRPr="00F63EEF">
              <w:t>N п/п</w:t>
            </w:r>
          </w:p>
        </w:tc>
        <w:tc>
          <w:tcPr>
            <w:tcW w:w="1416" w:type="dxa"/>
          </w:tcPr>
          <w:p w:rsidR="00716310" w:rsidRPr="00F63EEF" w:rsidRDefault="00716310" w:rsidP="00142D29">
            <w:r w:rsidRPr="00F63EEF">
              <w:t>Код (числовое обозначение ВРИ)</w:t>
            </w:r>
          </w:p>
        </w:tc>
        <w:tc>
          <w:tcPr>
            <w:tcW w:w="2411" w:type="dxa"/>
          </w:tcPr>
          <w:p w:rsidR="00716310" w:rsidRPr="00F63EEF" w:rsidRDefault="00716310" w:rsidP="00142D29">
            <w:pPr>
              <w:rPr>
                <w:szCs w:val="24"/>
              </w:rPr>
            </w:pPr>
            <w:r w:rsidRPr="00F63EEF">
              <w:t>Наименование ВРИ</w:t>
            </w:r>
          </w:p>
        </w:tc>
        <w:tc>
          <w:tcPr>
            <w:tcW w:w="10453" w:type="dxa"/>
          </w:tcPr>
          <w:p w:rsidR="00716310" w:rsidRPr="00F63EEF" w:rsidRDefault="00716310" w:rsidP="00142D29">
            <w:r w:rsidRPr="00F63EEF">
              <w:t>Описание ВРИ</w:t>
            </w:r>
          </w:p>
        </w:tc>
      </w:tr>
      <w:tr w:rsidR="00716310" w:rsidRPr="00F63EEF" w:rsidTr="00142D29">
        <w:tc>
          <w:tcPr>
            <w:tcW w:w="421" w:type="dxa"/>
          </w:tcPr>
          <w:p w:rsidR="00716310" w:rsidRPr="00F63EEF" w:rsidRDefault="00716310" w:rsidP="00142D29">
            <w:r w:rsidRPr="00F63EEF">
              <w:t>1</w:t>
            </w:r>
          </w:p>
        </w:tc>
        <w:tc>
          <w:tcPr>
            <w:tcW w:w="1416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</w:pPr>
            <w:r w:rsidRPr="00F63EEF">
              <w:t>3.2.3</w:t>
            </w:r>
          </w:p>
        </w:tc>
        <w:tc>
          <w:tcPr>
            <w:tcW w:w="2411" w:type="dxa"/>
          </w:tcPr>
          <w:p w:rsidR="00716310" w:rsidRPr="00F63EEF" w:rsidRDefault="00716310" w:rsidP="00142D29">
            <w:pPr>
              <w:autoSpaceDE w:val="0"/>
              <w:autoSpaceDN w:val="0"/>
              <w:adjustRightInd w:val="0"/>
            </w:pPr>
            <w:r w:rsidRPr="00F63EEF">
              <w:t>Оказание услуг связи</w:t>
            </w:r>
          </w:p>
        </w:tc>
        <w:tc>
          <w:tcPr>
            <w:tcW w:w="10453" w:type="dxa"/>
          </w:tcPr>
          <w:p w:rsidR="00716310" w:rsidRPr="00F63EEF" w:rsidRDefault="00716310" w:rsidP="00142D29">
            <w:r w:rsidRPr="00F63EEF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</w:tbl>
    <w:p w:rsidR="00716310" w:rsidRPr="00F63EEF" w:rsidRDefault="00716310" w:rsidP="00716310">
      <w:pPr>
        <w:jc w:val="both"/>
        <w:rPr>
          <w:sz w:val="24"/>
          <w:szCs w:val="24"/>
        </w:rPr>
      </w:pPr>
    </w:p>
    <w:p w:rsidR="00716310" w:rsidRPr="00F63EEF" w:rsidRDefault="00716310" w:rsidP="00716310">
      <w:pPr>
        <w:jc w:val="both"/>
        <w:rPr>
          <w:sz w:val="24"/>
          <w:szCs w:val="24"/>
        </w:rPr>
      </w:pPr>
    </w:p>
    <w:p w:rsidR="00716310" w:rsidRPr="00F63EEF" w:rsidRDefault="00716310" w:rsidP="00716310">
      <w:pPr>
        <w:jc w:val="both"/>
        <w:rPr>
          <w:sz w:val="24"/>
          <w:szCs w:val="24"/>
        </w:rPr>
        <w:sectPr w:rsidR="00716310" w:rsidRPr="00F63EEF" w:rsidSect="00860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EEF">
        <w:rPr>
          <w:sz w:val="24"/>
          <w:szCs w:val="24"/>
        </w:rPr>
        <w:t>3. Минимальные отступы: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зданий, сооружений, строений от границы, отделяющей земельный участок от территории общего пользования (улицы), - 5 метров, проездов, переулков - 3 метра;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зданий, сооружений, строений от границ смежных земельных участков - 3 метра (за исключением вспомогательных построек);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между зданиями, строениями, сооружениями до стен зданий строений, сооружений, расположенных на соседнем земельном участке, должен быть не менее 6 метров;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минимальный отступ вспомогательных построек от границ смежных земельных участков - 1 метр.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EEF">
        <w:rPr>
          <w:sz w:val="24"/>
          <w:szCs w:val="24"/>
        </w:rPr>
        <w:t>4. Минимальный процент озеленения принимается в зависимости от площади земельного участка: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left="900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до 1500 кв.м. -10%;</w:t>
      </w:r>
    </w:p>
    <w:p w:rsidR="00716310" w:rsidRPr="00F63EEF" w:rsidRDefault="00716310" w:rsidP="00716310">
      <w:pPr>
        <w:widowControl w:val="0"/>
        <w:autoSpaceDE w:val="0"/>
        <w:autoSpaceDN w:val="0"/>
        <w:adjustRightInd w:val="0"/>
        <w:ind w:left="900"/>
        <w:jc w:val="both"/>
        <w:rPr>
          <w:sz w:val="24"/>
          <w:szCs w:val="28"/>
        </w:rPr>
      </w:pPr>
      <w:r w:rsidRPr="00F63EEF">
        <w:rPr>
          <w:sz w:val="24"/>
          <w:szCs w:val="28"/>
        </w:rPr>
        <w:t>- от 1500 кв.м. до 3000</w:t>
      </w:r>
      <w:r w:rsidR="00F87474">
        <w:rPr>
          <w:sz w:val="24"/>
          <w:szCs w:val="28"/>
        </w:rPr>
        <w:t xml:space="preserve"> </w:t>
      </w:r>
      <w:r w:rsidRPr="00F63EEF">
        <w:rPr>
          <w:sz w:val="24"/>
          <w:szCs w:val="28"/>
        </w:rPr>
        <w:t>кв.м. – 20%;</w:t>
      </w:r>
    </w:p>
    <w:p w:rsidR="00716310" w:rsidRPr="008705B2" w:rsidRDefault="00716310" w:rsidP="00716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3EEF">
        <w:rPr>
          <w:sz w:val="24"/>
          <w:szCs w:val="28"/>
        </w:rPr>
        <w:t xml:space="preserve">- </w:t>
      </w:r>
      <w:r w:rsidRPr="008705B2">
        <w:rPr>
          <w:sz w:val="28"/>
          <w:szCs w:val="28"/>
        </w:rPr>
        <w:t>свыше 3000</w:t>
      </w:r>
      <w:r w:rsidR="00F87474">
        <w:rPr>
          <w:sz w:val="28"/>
          <w:szCs w:val="28"/>
        </w:rPr>
        <w:t xml:space="preserve"> </w:t>
      </w:r>
      <w:r w:rsidRPr="008705B2">
        <w:rPr>
          <w:sz w:val="28"/>
          <w:szCs w:val="28"/>
        </w:rPr>
        <w:t>кв.м – 30%.</w:t>
      </w:r>
    </w:p>
    <w:p w:rsidR="00716310" w:rsidRPr="008705B2" w:rsidRDefault="00716310" w:rsidP="00716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B2">
        <w:rPr>
          <w:sz w:val="28"/>
          <w:szCs w:val="28"/>
        </w:rPr>
        <w:t>5.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земельного участка в соответствии с главой 10 Правил, требованиями законодательства Российской Федерации</w:t>
      </w:r>
      <w:r>
        <w:rPr>
          <w:sz w:val="28"/>
          <w:szCs w:val="28"/>
        </w:rPr>
        <w:t>.</w:t>
      </w:r>
    </w:p>
    <w:p w:rsidR="00716310" w:rsidRPr="008705B2" w:rsidRDefault="00716310" w:rsidP="008705B2">
      <w:pPr>
        <w:ind w:firstLine="720"/>
        <w:jc w:val="both"/>
        <w:rPr>
          <w:sz w:val="28"/>
          <w:szCs w:val="28"/>
        </w:rPr>
      </w:pPr>
    </w:p>
    <w:p w:rsidR="008705B2" w:rsidRDefault="008705B2" w:rsidP="008705B2">
      <w:pPr>
        <w:ind w:firstLine="567"/>
        <w:jc w:val="center"/>
        <w:outlineLvl w:val="0"/>
        <w:rPr>
          <w:b/>
          <w:sz w:val="24"/>
          <w:szCs w:val="24"/>
        </w:rPr>
      </w:pPr>
    </w:p>
    <w:p w:rsidR="008705B2" w:rsidRPr="00F63EEF" w:rsidRDefault="008705B2" w:rsidP="008705B2">
      <w:pPr>
        <w:jc w:val="both"/>
        <w:rPr>
          <w:sz w:val="24"/>
          <w:szCs w:val="24"/>
        </w:rPr>
        <w:sectPr w:rsidR="008705B2" w:rsidRPr="00F63EEF" w:rsidSect="00860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54106" w:rsidRDefault="003D0DB4" w:rsidP="0071631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6AC">
        <w:rPr>
          <w:sz w:val="28"/>
          <w:szCs w:val="28"/>
        </w:rPr>
        <w:t>.</w:t>
      </w:r>
      <w:r w:rsidR="00F54106" w:rsidRPr="00F24A16">
        <w:rPr>
          <w:sz w:val="28"/>
          <w:szCs w:val="28"/>
        </w:rPr>
        <w:t xml:space="preserve">Увеличить процент застройки для </w:t>
      </w:r>
      <w:r w:rsidR="00F54106">
        <w:rPr>
          <w:sz w:val="28"/>
          <w:szCs w:val="28"/>
        </w:rPr>
        <w:t>земельного участка с видом разрешенного использования «гостиничное обслуживание в зоне отдыха Р3 до 50%.</w:t>
      </w:r>
    </w:p>
    <w:p w:rsidR="0095725F" w:rsidRDefault="003D0DB4" w:rsidP="009205F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106">
        <w:rPr>
          <w:sz w:val="28"/>
          <w:szCs w:val="28"/>
        </w:rPr>
        <w:t>. В коммунально-складской зоне К</w:t>
      </w:r>
      <w:r w:rsidR="0095725F">
        <w:rPr>
          <w:sz w:val="28"/>
          <w:szCs w:val="28"/>
        </w:rPr>
        <w:t>:</w:t>
      </w:r>
    </w:p>
    <w:p w:rsidR="00F54106" w:rsidRDefault="0095725F" w:rsidP="009205F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54106">
        <w:rPr>
          <w:sz w:val="28"/>
          <w:szCs w:val="28"/>
        </w:rPr>
        <w:t xml:space="preserve"> </w:t>
      </w:r>
      <w:r w:rsidR="00711869">
        <w:rPr>
          <w:sz w:val="28"/>
          <w:szCs w:val="28"/>
        </w:rPr>
        <w:t>увеличить</w:t>
      </w:r>
      <w:r w:rsidR="00711869" w:rsidRPr="00CA06DF">
        <w:rPr>
          <w:sz w:val="28"/>
          <w:szCs w:val="28"/>
        </w:rPr>
        <w:t xml:space="preserve"> процент застройки для земельного участка с видом разрешенного использования «магазины» </w:t>
      </w:r>
      <w:r>
        <w:rPr>
          <w:sz w:val="28"/>
          <w:szCs w:val="28"/>
        </w:rPr>
        <w:t>с 50 до 60%;</w:t>
      </w:r>
    </w:p>
    <w:p w:rsidR="0095725F" w:rsidRPr="00B515EA" w:rsidRDefault="0095725F" w:rsidP="009205F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15EA">
        <w:rPr>
          <w:sz w:val="28"/>
          <w:szCs w:val="28"/>
        </w:rPr>
        <w:t>предусмотреть условно разрешенный вид использования земельного участка «</w:t>
      </w:r>
      <w:r w:rsidR="00B515EA">
        <w:rPr>
          <w:rFonts w:eastAsia="Calibri"/>
          <w:sz w:val="28"/>
          <w:szCs w:val="28"/>
        </w:rPr>
        <w:t>о</w:t>
      </w:r>
      <w:r w:rsidR="00B515EA" w:rsidRPr="00B515EA">
        <w:rPr>
          <w:rFonts w:eastAsia="Calibri"/>
          <w:sz w:val="28"/>
          <w:szCs w:val="28"/>
        </w:rPr>
        <w:t>бъекты торговли (торговые центры, торгово-развлекательные центры (комплексы)</w:t>
      </w:r>
      <w:r w:rsidR="00B515EA">
        <w:rPr>
          <w:rFonts w:eastAsia="Calibri"/>
          <w:sz w:val="28"/>
          <w:szCs w:val="28"/>
        </w:rPr>
        <w:t>».</w:t>
      </w:r>
    </w:p>
    <w:p w:rsidR="00F54106" w:rsidRPr="00F24A16" w:rsidRDefault="003D0DB4" w:rsidP="009205F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50B6">
        <w:rPr>
          <w:sz w:val="28"/>
          <w:szCs w:val="28"/>
        </w:rPr>
        <w:t>. В коммунально-складской зоне К</w:t>
      </w:r>
      <w:r w:rsidR="00FF7EC1">
        <w:rPr>
          <w:sz w:val="28"/>
          <w:szCs w:val="28"/>
        </w:rPr>
        <w:t>, в зоне транспортной инфраструктуры Т, в зоне улично-дорожной сети Т1</w:t>
      </w:r>
      <w:r w:rsidR="00E450B6">
        <w:rPr>
          <w:sz w:val="28"/>
          <w:szCs w:val="28"/>
        </w:rPr>
        <w:t xml:space="preserve"> в основных видах предусмотреть вид разрешенного использования «парки культуры и отдыха».</w:t>
      </w:r>
    </w:p>
    <w:p w:rsidR="00EB09DA" w:rsidRDefault="00EB09DA" w:rsidP="009205FE">
      <w:pPr>
        <w:ind w:right="-284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Изучив поступившие письменные обращения, высказанные на публичных слушаниях предложения</w:t>
      </w:r>
      <w:r w:rsidR="00E450B6">
        <w:rPr>
          <w:sz w:val="28"/>
          <w:szCs w:val="28"/>
        </w:rPr>
        <w:t xml:space="preserve"> (замечания)</w:t>
      </w:r>
      <w:r>
        <w:rPr>
          <w:sz w:val="28"/>
          <w:szCs w:val="28"/>
        </w:rPr>
        <w:t>, подведя итоги публичных слушаний, комиссия решила обеспечить внесение изменений в проект, учесть те предложения физических и юридических лиц, которые в соответствии с действующим законодательством являются обоснованными, после чего представить главе муниципального образования город-курорт Геленджик данный проект с внесенными в него изменениями для принятия решения, предусмотренного частью 16 статьи 31 Градостроительного кодекса Российской Федерации.</w:t>
      </w:r>
    </w:p>
    <w:p w:rsidR="00EB09DA" w:rsidRDefault="00EB09DA" w:rsidP="009205FE">
      <w:pPr>
        <w:spacing w:line="192" w:lineRule="auto"/>
        <w:ind w:right="-284"/>
        <w:jc w:val="both"/>
        <w:rPr>
          <w:sz w:val="28"/>
          <w:szCs w:val="28"/>
        </w:rPr>
      </w:pPr>
    </w:p>
    <w:p w:rsidR="00E450B6" w:rsidRDefault="00E450B6" w:rsidP="009205FE">
      <w:pPr>
        <w:spacing w:line="192" w:lineRule="auto"/>
        <w:ind w:right="-284"/>
        <w:jc w:val="both"/>
        <w:rPr>
          <w:sz w:val="28"/>
          <w:szCs w:val="28"/>
        </w:rPr>
      </w:pP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 xml:space="preserve">Председатель </w:t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 xml:space="preserve">комиссии по землепользованию </w:t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>и застройке муниципального образования</w:t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pacing w:val="3"/>
          <w:sz w:val="28"/>
          <w:szCs w:val="28"/>
          <w:shd w:val="clear" w:color="auto" w:fill="FFFFFF"/>
        </w:rPr>
        <w:t>город-курорт Геленджик</w:t>
      </w:r>
      <w:r w:rsidRPr="009205FE">
        <w:rPr>
          <w:sz w:val="28"/>
          <w:szCs w:val="28"/>
        </w:rPr>
        <w:tab/>
        <w:t xml:space="preserve">                     </w:t>
      </w:r>
      <w:r w:rsidR="00286436" w:rsidRPr="009205FE">
        <w:rPr>
          <w:sz w:val="28"/>
          <w:szCs w:val="28"/>
        </w:rPr>
        <w:t xml:space="preserve">                            </w:t>
      </w:r>
      <w:r w:rsidRPr="009205FE">
        <w:rPr>
          <w:sz w:val="28"/>
          <w:szCs w:val="28"/>
        </w:rPr>
        <w:t xml:space="preserve">       </w:t>
      </w:r>
      <w:r w:rsidR="00F87474">
        <w:rPr>
          <w:sz w:val="28"/>
          <w:szCs w:val="28"/>
        </w:rPr>
        <w:t xml:space="preserve">    </w:t>
      </w:r>
      <w:r w:rsidRPr="009205FE">
        <w:rPr>
          <w:sz w:val="28"/>
          <w:szCs w:val="28"/>
        </w:rPr>
        <w:t xml:space="preserve">      А</w:t>
      </w:r>
      <w:r w:rsidR="00154E4A" w:rsidRPr="009205FE">
        <w:rPr>
          <w:sz w:val="28"/>
          <w:szCs w:val="28"/>
        </w:rPr>
        <w:t>.А. Грачев</w:t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  <w:r w:rsidR="00154E4A" w:rsidRPr="009205FE">
        <w:rPr>
          <w:sz w:val="28"/>
          <w:szCs w:val="28"/>
        </w:rPr>
        <w:tab/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 xml:space="preserve">Заместитель председателя комиссии </w:t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 xml:space="preserve">по землепользованию и застройке  </w:t>
      </w:r>
    </w:p>
    <w:p w:rsidR="00EB09DA" w:rsidRPr="009205FE" w:rsidRDefault="00EB09DA" w:rsidP="00F87474">
      <w:pPr>
        <w:ind w:right="-284"/>
        <w:jc w:val="both"/>
        <w:rPr>
          <w:sz w:val="28"/>
          <w:szCs w:val="28"/>
        </w:rPr>
      </w:pPr>
      <w:r w:rsidRPr="009205FE">
        <w:rPr>
          <w:sz w:val="28"/>
          <w:szCs w:val="28"/>
        </w:rPr>
        <w:t xml:space="preserve">муниципального образования </w:t>
      </w:r>
    </w:p>
    <w:p w:rsidR="00951229" w:rsidRPr="009205FE" w:rsidRDefault="00F87474" w:rsidP="00F87474">
      <w:pPr>
        <w:tabs>
          <w:tab w:val="left" w:pos="8222"/>
        </w:tabs>
        <w:ind w:right="-284"/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 xml:space="preserve">город-курорт </w:t>
      </w:r>
      <w:r w:rsidR="00EB09DA" w:rsidRPr="009205FE">
        <w:rPr>
          <w:spacing w:val="3"/>
          <w:sz w:val="28"/>
          <w:szCs w:val="28"/>
          <w:shd w:val="clear" w:color="auto" w:fill="FFFFFF"/>
        </w:rPr>
        <w:t>Геленджик</w:t>
      </w:r>
      <w:r w:rsidR="00EB09DA" w:rsidRPr="009205FE">
        <w:rPr>
          <w:sz w:val="28"/>
          <w:szCs w:val="28"/>
        </w:rPr>
        <w:t xml:space="preserve">                 </w:t>
      </w:r>
      <w:r w:rsidR="00286436" w:rsidRPr="009205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4E4A" w:rsidRPr="009205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286436" w:rsidRPr="00920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Н.Н. </w:t>
      </w:r>
      <w:r w:rsidR="00154E4A" w:rsidRPr="009205FE">
        <w:rPr>
          <w:sz w:val="28"/>
          <w:szCs w:val="28"/>
        </w:rPr>
        <w:t>Ищенко</w:t>
      </w:r>
      <w:r w:rsidR="00EB09DA" w:rsidRPr="009205FE">
        <w:rPr>
          <w:sz w:val="28"/>
          <w:szCs w:val="28"/>
        </w:rPr>
        <w:tab/>
      </w:r>
      <w:r w:rsidR="00EB09DA" w:rsidRPr="009205FE">
        <w:rPr>
          <w:sz w:val="28"/>
          <w:szCs w:val="28"/>
        </w:rPr>
        <w:tab/>
      </w:r>
      <w:r w:rsidR="00EB09DA" w:rsidRPr="009205FE">
        <w:rPr>
          <w:sz w:val="28"/>
          <w:szCs w:val="28"/>
        </w:rPr>
        <w:tab/>
      </w:r>
      <w:r w:rsidR="00EB09DA" w:rsidRPr="009205FE">
        <w:rPr>
          <w:sz w:val="28"/>
          <w:szCs w:val="28"/>
        </w:rPr>
        <w:tab/>
      </w:r>
      <w:r w:rsidR="00EB09DA" w:rsidRPr="009205FE">
        <w:rPr>
          <w:sz w:val="28"/>
          <w:szCs w:val="28"/>
        </w:rPr>
        <w:tab/>
      </w:r>
      <w:r w:rsidR="00EB09DA" w:rsidRPr="009205FE">
        <w:rPr>
          <w:sz w:val="28"/>
          <w:szCs w:val="28"/>
        </w:rPr>
        <w:tab/>
        <w:t xml:space="preserve">    </w:t>
      </w:r>
    </w:p>
    <w:sectPr w:rsidR="00951229" w:rsidRPr="009205FE" w:rsidSect="00FA5FA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79" w:rsidRDefault="00073C79" w:rsidP="00FA5FAB">
      <w:r>
        <w:separator/>
      </w:r>
    </w:p>
  </w:endnote>
  <w:endnote w:type="continuationSeparator" w:id="0">
    <w:p w:rsidR="00073C79" w:rsidRDefault="00073C79" w:rsidP="00F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79" w:rsidRDefault="00073C79" w:rsidP="00FA5FAB">
      <w:r>
        <w:separator/>
      </w:r>
    </w:p>
  </w:footnote>
  <w:footnote w:type="continuationSeparator" w:id="0">
    <w:p w:rsidR="00073C79" w:rsidRDefault="00073C79" w:rsidP="00FA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128281"/>
      <w:docPartObj>
        <w:docPartGallery w:val="Page Numbers (Top of Page)"/>
        <w:docPartUnique/>
      </w:docPartObj>
    </w:sdtPr>
    <w:sdtEndPr/>
    <w:sdtContent>
      <w:p w:rsidR="008705B2" w:rsidRDefault="008705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5B">
          <w:rPr>
            <w:noProof/>
          </w:rPr>
          <w:t>14</w:t>
        </w:r>
        <w:r>
          <w:fldChar w:fldCharType="end"/>
        </w:r>
      </w:p>
    </w:sdtContent>
  </w:sdt>
  <w:p w:rsidR="008705B2" w:rsidRDefault="008705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86863"/>
      <w:docPartObj>
        <w:docPartGallery w:val="Page Numbers (Top of Page)"/>
        <w:docPartUnique/>
      </w:docPartObj>
    </w:sdtPr>
    <w:sdtEndPr/>
    <w:sdtContent>
      <w:p w:rsidR="00716310" w:rsidRDefault="0071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5B">
          <w:rPr>
            <w:noProof/>
          </w:rPr>
          <w:t>20</w:t>
        </w:r>
        <w:r>
          <w:fldChar w:fldCharType="end"/>
        </w:r>
      </w:p>
    </w:sdtContent>
  </w:sdt>
  <w:p w:rsidR="00716310" w:rsidRDefault="007163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510435"/>
      <w:docPartObj>
        <w:docPartGallery w:val="Page Numbers (Top of Page)"/>
        <w:docPartUnique/>
      </w:docPartObj>
    </w:sdtPr>
    <w:sdtEndPr/>
    <w:sdtContent>
      <w:p w:rsidR="00FA5FAB" w:rsidRDefault="00FA5F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10">
          <w:rPr>
            <w:noProof/>
          </w:rPr>
          <w:t>22</w:t>
        </w:r>
        <w:r>
          <w:fldChar w:fldCharType="end"/>
        </w:r>
      </w:p>
    </w:sdtContent>
  </w:sdt>
  <w:p w:rsidR="00FA5FAB" w:rsidRDefault="00FA5F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935"/>
    <w:multiLevelType w:val="hybridMultilevel"/>
    <w:tmpl w:val="4E043F68"/>
    <w:lvl w:ilvl="0" w:tplc="3236C30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9D1637"/>
    <w:multiLevelType w:val="hybridMultilevel"/>
    <w:tmpl w:val="FE7A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C"/>
    <w:rsid w:val="0001251F"/>
    <w:rsid w:val="00073C79"/>
    <w:rsid w:val="000D26AC"/>
    <w:rsid w:val="00146728"/>
    <w:rsid w:val="00153B79"/>
    <w:rsid w:val="00154E4A"/>
    <w:rsid w:val="001A5BEB"/>
    <w:rsid w:val="00286436"/>
    <w:rsid w:val="002F5AB0"/>
    <w:rsid w:val="00383565"/>
    <w:rsid w:val="003D0DB4"/>
    <w:rsid w:val="00444C5C"/>
    <w:rsid w:val="004F6EC0"/>
    <w:rsid w:val="005248E3"/>
    <w:rsid w:val="005405DB"/>
    <w:rsid w:val="00560980"/>
    <w:rsid w:val="005961CB"/>
    <w:rsid w:val="00606527"/>
    <w:rsid w:val="00696019"/>
    <w:rsid w:val="00711869"/>
    <w:rsid w:val="00716310"/>
    <w:rsid w:val="00751BD2"/>
    <w:rsid w:val="007D1B9D"/>
    <w:rsid w:val="008705B2"/>
    <w:rsid w:val="00877263"/>
    <w:rsid w:val="009205FE"/>
    <w:rsid w:val="00951229"/>
    <w:rsid w:val="0095725F"/>
    <w:rsid w:val="009859D8"/>
    <w:rsid w:val="009A66A0"/>
    <w:rsid w:val="00A2628E"/>
    <w:rsid w:val="00AD6168"/>
    <w:rsid w:val="00B515EA"/>
    <w:rsid w:val="00B8284C"/>
    <w:rsid w:val="00BA2E8E"/>
    <w:rsid w:val="00C733E5"/>
    <w:rsid w:val="00CF741F"/>
    <w:rsid w:val="00D64405"/>
    <w:rsid w:val="00DF155B"/>
    <w:rsid w:val="00E2152E"/>
    <w:rsid w:val="00E27BC4"/>
    <w:rsid w:val="00E450B6"/>
    <w:rsid w:val="00E4723B"/>
    <w:rsid w:val="00EB09DA"/>
    <w:rsid w:val="00EE148C"/>
    <w:rsid w:val="00F54106"/>
    <w:rsid w:val="00F56B1F"/>
    <w:rsid w:val="00F87474"/>
    <w:rsid w:val="00FA5FAB"/>
    <w:rsid w:val="00FA6050"/>
    <w:rsid w:val="00FE0C0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132D-2742-45C6-85BC-B2C26A4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148C"/>
    <w:pPr>
      <w:suppressAutoHyphens/>
      <w:jc w:val="both"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E14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54106"/>
    <w:pPr>
      <w:suppressAutoHyphens/>
      <w:autoSpaceDE w:val="0"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FA5F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5F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5FA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39"/>
    <w:rsid w:val="00870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7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73312509BF3E29F01877C60B077266D3896A6E8AC37EB36D6D31ED9A473F90754C037ABp2z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3312509BF3E29F01877C60B077266D3896A6E8AC37EB36D6D31ED9A473F90754C037AB25pDz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312509BF3E29F01877C60B077266D3896A6E8AC37EB36D6D31ED9A473F90754C037AB25pDz4F" TargetMode="External"/><Relationship Id="rId10" Type="http://schemas.openxmlformats.org/officeDocument/2006/relationships/hyperlink" Target="consultantplus://offline/ref=963EB849293FF789AB3B50FB4D41E1A149C79426A4EDBCF7AA81B24C5A905C6C161B863F7AF952E5z1D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312509BF3E29F01877C60B077266D3896A6E8AC37EB36D6D31ED9A473F90754C037ABp2zEF" TargetMode="External"/><Relationship Id="rId14" Type="http://schemas.openxmlformats.org/officeDocument/2006/relationships/hyperlink" Target="consultantplus://offline/ref=963EB849293FF789AB3B50FB4D41E1A149C79426A4EDBCF7AA81B24C5A905C6C161B863F7AF952E5z1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3693-8ABB-40E1-B189-6E64C29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2023-06-15T12:33:00Z</cp:lastPrinted>
  <dcterms:created xsi:type="dcterms:W3CDTF">2023-06-15T12:51:00Z</dcterms:created>
  <dcterms:modified xsi:type="dcterms:W3CDTF">2023-06-15T12:51:00Z</dcterms:modified>
</cp:coreProperties>
</file>